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1000 mm x 60 mm x 135 mm.</w:t>
      </w:r>
    </w:p>
    <w:p>
      <w:pPr>
        <w:numPr>
          <w:ilvl w:val="0"/>
          <w:numId w:val="3"/>
        </w:numPr>
      </w:pPr>
      <w:r>
        <w:rPr/>
        <w:t xml:space="preserve">Lichtstrom: 3050 lm, Spezifischer Lichtstrom: 117 lm/W.</w:t>
      </w:r>
    </w:p>
    <w:p>
      <w:pPr>
        <w:numPr>
          <w:ilvl w:val="0"/>
          <w:numId w:val="3"/>
        </w:numPr>
      </w:pPr>
      <w:r>
        <w:rPr/>
        <w:t xml:space="preserve">Stromverbrauch: 26.0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30FE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2023-04-01T22:57:10+02:00</dcterms:created>
  <dcterms:modified xsi:type="dcterms:W3CDTF">2023-04-01T22:57:10+02:00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