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2000 mm x 60 mm x 135 mm.</w:t>
      </w:r>
    </w:p>
    <w:p>
      <w:pPr>
        <w:numPr>
          <w:ilvl w:val="0"/>
          <w:numId w:val="3"/>
        </w:numPr>
      </w:pPr>
      <w:r>
        <w:rPr/>
        <w:t xml:space="preserve">Flujo luminoso: 4800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38.0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1A67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2023-04-01T22:57:14+02:00</dcterms:created>
  <dcterms:modified xsi:type="dcterms:W3CDTF">2023-04-01T22:57:14+02:00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