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 com design elegante.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Dimensões: 2000 mm x 60 mm x 135 mm.</w:t>
      </w:r>
    </w:p>
    <w:p>
      <w:pPr>
        <w:numPr>
          <w:ilvl w:val="0"/>
          <w:numId w:val="3"/>
        </w:numPr>
      </w:pPr>
      <w:r>
        <w:rPr/>
        <w:t xml:space="preserve">Fluxo luminoso: 6200 lm, Fluxo luminoso específico: 127 lm/W.</w:t>
      </w:r>
    </w:p>
    <w:p>
      <w:pPr>
        <w:numPr>
          <w:ilvl w:val="0"/>
          <w:numId w:val="3"/>
        </w:numPr>
      </w:pPr>
      <w:r>
        <w:rPr/>
        <w:t xml:space="preserve">Potência: 49.0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770C6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2023-04-01T22:57:36+02:00</dcterms:created>
  <dcterms:modified xsi:type="dcterms:W3CDTF">2023-04-01T22:57:36+02:00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