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E4001/LED4N080DE</w:t>
      </w:r>
    </w:p>
    <w:p/>
    <w:p>
      <w:pPr/>
      <w:r>
        <w:pict>
          <v:shape type="#_x0000_t75" style="width:250pt; height:187.89144050104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Industrial line luminaire with sleek design.</w:t>
      </w:r>
    </w:p>
    <w:p>
      <w:pPr>
        <w:numPr>
          <w:ilvl w:val="0"/>
          <w:numId w:val="3"/>
        </w:numPr>
      </w:pPr>
      <w:r>
        <w:rPr/>
        <w:t xml:space="preserve">Dual●lens optics, polycarbonate (PC), narrow-angle light distribution.</w:t>
      </w:r>
    </w:p>
    <w:p>
      <w:pPr>
        <w:numPr>
          <w:ilvl w:val="0"/>
          <w:numId w:val="3"/>
        </w:numPr>
      </w:pPr>
      <w:r>
        <w:rPr/>
        <w:t xml:space="preserve">Dimensions: 4000 mm x 60 mm x 135 mm.</w:t>
      </w:r>
    </w:p>
    <w:p>
      <w:pPr>
        <w:numPr>
          <w:ilvl w:val="0"/>
          <w:numId w:val="3"/>
        </w:numPr>
      </w:pPr>
      <w:r>
        <w:rPr/>
        <w:t xml:space="preserve">Luminous flux: 9650 lm, Luminous efficacy: 129 lm/W.</w:t>
      </w:r>
    </w:p>
    <w:p>
      <w:pPr>
        <w:numPr>
          <w:ilvl w:val="0"/>
          <w:numId w:val="3"/>
        </w:numPr>
      </w:pPr>
      <w:r>
        <w:rPr/>
        <w:t xml:space="preserve">Power: 75.0 W, DALI driver controlled by integrated sensor.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99%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DUAL●LENS™ with UGR &lt;= 22 conform norm EN 12464-1 for moderate visual and concentration demands.</w:t>
      </w:r>
    </w:p>
    <w:p>
      <w:pPr>
        <w:numPr>
          <w:ilvl w:val="0"/>
          <w:numId w:val="3"/>
        </w:numPr>
      </w:pPr>
      <w:r>
        <w:rPr/>
        <w:t xml:space="preserve">Lacquered aluminium housing, RAL9016 - traffic white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IK protection level: IK06.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>
      <w:pPr>
        <w:numPr>
          <w:ilvl w:val="0"/>
          <w:numId w:val="3"/>
        </w:numPr>
      </w:pPr>
      <w:r>
        <w:rPr/>
        <w:t xml:space="preserve">Mandatory accessoires for mounting the luminaire: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A0C5D1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2023-04-01T22:58:10+02:00</dcterms:created>
  <dcterms:modified xsi:type="dcterms:W3CDTF">2023-04-01T22:58:10+02:00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