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4000 mm x 60 mm x 135 mm.</w:t>
      </w:r>
    </w:p>
    <w:p>
      <w:pPr>
        <w:numPr>
          <w:ilvl w:val="0"/>
          <w:numId w:val="3"/>
        </w:numPr>
      </w:pPr>
      <w:r>
        <w:rPr/>
        <w:t xml:space="preserve">Ljusflöde: 12550 lm, Specifikt ljusutbyte: 123 lm/W.</w:t>
      </w:r>
    </w:p>
    <w:p>
      <w:pPr>
        <w:numPr>
          <w:ilvl w:val="0"/>
          <w:numId w:val="3"/>
        </w:numPr>
      </w:pPr>
      <w:r>
        <w:rPr/>
        <w:t xml:space="preserve">Energiförbrukning: 102.0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C3E9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2023-04-01T22:58:18+02:00</dcterms:created>
  <dcterms:modified xsi:type="dcterms:W3CDTF">2023-04-01T22:58:18+02:00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