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Dimensioner: 1000 mm x 60 mm x 135 mm.</w:t>
      </w:r>
    </w:p>
    <w:p>
      <w:pPr>
        <w:numPr>
          <w:ilvl w:val="0"/>
          <w:numId w:val="3"/>
        </w:numPr>
      </w:pPr>
      <w:r>
        <w:rPr/>
        <w:t xml:space="preserve">Ljusflöde: 5100 lm, Specifikt ljusutbyte: 128 lm/W.</w:t>
      </w:r>
    </w:p>
    <w:p>
      <w:pPr>
        <w:numPr>
          <w:ilvl w:val="0"/>
          <w:numId w:val="3"/>
        </w:numPr>
      </w:pPr>
      <w:r>
        <w:rPr/>
        <w:t xml:space="preserve">Energiförbrukning: 40.0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E15A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2025-03-01T19:30:10+01:00</dcterms:created>
  <dcterms:modified xsi:type="dcterms:W3CDTF">2025-03-01T19:30:10+01:00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