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E4411/LED1W060S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Industrial line luminaire with sleek design. Surge protection (LN/PE): 1kV/2kV (for light industrial environments).</w:t>
      </w:r>
    </w:p>
    <w:p>
      <w:pPr>
        <w:numPr>
          <w:ilvl w:val="0"/>
          <w:numId w:val="3"/>
        </w:numPr>
      </w:pPr>
      <w:r>
        <w:rPr/>
        <w:t xml:space="preserve">Dual●lens optics, polycarbonate (PC), asymmetric light distribution.</w:t>
      </w:r>
    </w:p>
    <w:p>
      <w:pPr>
        <w:numPr>
          <w:ilvl w:val="0"/>
          <w:numId w:val="3"/>
        </w:numPr>
      </w:pPr>
      <w:r>
        <w:rPr/>
        <w:t xml:space="preserve">Dimensions: 1000 mm x 60 mm x 135 mm.</w:t>
      </w:r>
    </w:p>
    <w:p>
      <w:pPr>
        <w:numPr>
          <w:ilvl w:val="0"/>
          <w:numId w:val="3"/>
        </w:numPr>
      </w:pPr>
      <w:r>
        <w:rPr/>
        <w:t xml:space="preserve">Luminous flux: 6350 lm, Luminous efficacy: 125 lm/W.</w:t>
      </w:r>
    </w:p>
    <w:p>
      <w:pPr>
        <w:numPr>
          <w:ilvl w:val="0"/>
          <w:numId w:val="3"/>
        </w:numPr>
      </w:pPr>
      <w:r>
        <w:rPr/>
        <w:t xml:space="preserve">Power: 51.0 W, not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Lacquered aluminium housing, RAL9016 - traffic white.</w:t>
      </w:r>
    </w:p>
    <w:p>
      <w:pPr>
        <w:numPr>
          <w:ilvl w:val="0"/>
          <w:numId w:val="3"/>
        </w:numPr>
      </w:pPr>
      <w:r>
        <w:rPr/>
        <w:t xml:space="preserve">IP protection level: IP40.</w:t>
      </w:r>
    </w:p>
    <w:p>
      <w:pPr>
        <w:numPr>
          <w:ilvl w:val="0"/>
          <w:numId w:val="3"/>
        </w:numPr>
      </w:pPr>
      <w:r>
        <w:rPr/>
        <w:t xml:space="preserve">IK protection level: IK06.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820CEA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2025-03-01T19:22:22+01:00</dcterms:created>
  <dcterms:modified xsi:type="dcterms:W3CDTF">2025-03-01T19:22:22+01:00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