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E4411/LED2N080D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Industriell ramparmatur med elegant design. Överspänningsskydd (LN/PE): 1kV/2kV (för lätt industrimiljö).</w:t>
      </w:r>
    </w:p>
    <w:p>
      <w:pPr>
        <w:numPr>
          <w:ilvl w:val="0"/>
          <w:numId w:val="3"/>
        </w:numPr>
      </w:pPr>
      <w:r>
        <w:rPr/>
        <w:t xml:space="preserve">DUAL●LENS optik, polykarbonat (PC), asymmetrisk ljusfördelning.</w:t>
      </w:r>
    </w:p>
    <w:p>
      <w:pPr>
        <w:numPr>
          <w:ilvl w:val="0"/>
          <w:numId w:val="3"/>
        </w:numPr>
      </w:pPr>
      <w:r>
        <w:rPr/>
        <w:t xml:space="preserve">Dimensioner: 2000 mm x 60 mm x 135 mm.</w:t>
      </w:r>
    </w:p>
    <w:p>
      <w:pPr>
        <w:numPr>
          <w:ilvl w:val="0"/>
          <w:numId w:val="3"/>
        </w:numPr>
      </w:pPr>
      <w:r>
        <w:rPr/>
        <w:t xml:space="preserve">Ljusflöde: 10050 lm, Specifikt ljusutbyte: 134 lm/W.</w:t>
      </w:r>
    </w:p>
    <w:p>
      <w:pPr>
        <w:numPr>
          <w:ilvl w:val="0"/>
          <w:numId w:val="3"/>
        </w:numPr>
      </w:pPr>
      <w:r>
        <w:rPr/>
        <w:t xml:space="preserve">Energiförbrukning: 75.0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99%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Lackerat aluminium armaturhus, RAL9016 - trafik vit.</w:t>
      </w:r>
    </w:p>
    <w:p>
      <w:pPr>
        <w:numPr>
          <w:ilvl w:val="0"/>
          <w:numId w:val="3"/>
        </w:numPr>
      </w:pPr>
      <w:r>
        <w:rPr/>
        <w:t xml:space="preserve">IP-klassning: IP40.</w:t>
      </w:r>
    </w:p>
    <w:p>
      <w:pPr>
        <w:numPr>
          <w:ilvl w:val="0"/>
          <w:numId w:val="3"/>
        </w:numPr>
      </w:pPr>
      <w:r>
        <w:rPr/>
        <w:t xml:space="preserve">IK-klassning: IK06.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123916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2025-03-01T19:34:02+01:00</dcterms:created>
  <dcterms:modified xsi:type="dcterms:W3CDTF">2025-03-01T19:34:02+01:00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