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E4611/LED1W040S</w:t>
      </w:r>
    </w:p>
    <w:p/>
    <w:p>
      <w:pPr/>
      <w:r>
        <w:pict>
          <v:shape type="#_x0000_t75" stroked="f" style="width:250pt; height:187.890625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Luminária de linha industrial com design elegante. Proteção contra sobretensões (LN/PE): 1kV/2kV (para ambientes industriais leves).</w:t>
      </w:r>
    </w:p>
    <w:p>
      <w:pPr>
        <w:numPr>
          <w:ilvl w:val="0"/>
          <w:numId w:val="3"/>
        </w:numPr>
      </w:pPr>
      <w:r>
        <w:rPr/>
        <w:t xml:space="preserve">DUAL●LENS optics, policarbonato (PC), assimétrica dupla distribuição luminosa.</w:t>
      </w:r>
    </w:p>
    <w:p>
      <w:pPr>
        <w:numPr>
          <w:ilvl w:val="0"/>
          <w:numId w:val="3"/>
        </w:numPr>
      </w:pPr>
      <w:r>
        <w:rPr/>
        <w:t xml:space="preserve">Dimensões: 1000 mm x 60 mm x 135 mm.</w:t>
      </w:r>
    </w:p>
    <w:p>
      <w:pPr>
        <w:numPr>
          <w:ilvl w:val="0"/>
          <w:numId w:val="3"/>
        </w:numPr>
      </w:pPr>
      <w:r>
        <w:rPr/>
        <w:t xml:space="preserve">Fluxo luminoso: 5050 lm, Fluxo luminoso específico: 133 lm/W.</w:t>
      </w:r>
    </w:p>
    <w:p>
      <w:pPr>
        <w:numPr>
          <w:ilvl w:val="0"/>
          <w:numId w:val="3"/>
        </w:numPr>
      </w:pPr>
      <w:r>
        <w:rPr/>
        <w:t xml:space="preserve">Potência: 38.0 W, não regulável.</w:t>
      </w:r>
    </w:p>
    <w:p>
      <w:pPr>
        <w:numPr>
          <w:ilvl w:val="0"/>
          <w:numId w:val="3"/>
        </w:numPr>
      </w:pPr>
      <w:r>
        <w:rPr/>
        <w:t xml:space="preserve">Frequência: 50-60Hz AC.</w:t>
      </w:r>
    </w:p>
    <w:p>
      <w:pPr>
        <w:numPr>
          <w:ilvl w:val="0"/>
          <w:numId w:val="3"/>
        </w:numPr>
      </w:pPr>
      <w:r>
        <w:rPr/>
        <w:t xml:space="preserve">Tensão: 220-240V.</w:t>
      </w:r>
    </w:p>
    <w:p>
      <w:pPr>
        <w:numPr>
          <w:ilvl w:val="0"/>
          <w:numId w:val="3"/>
        </w:numPr>
      </w:pPr>
      <w:r>
        <w:rPr/>
        <w:t xml:space="preserve">Classe de isolamento: classe I.</w:t>
      </w:r>
    </w:p>
    <w:p>
      <w:pPr>
        <w:numPr>
          <w:ilvl w:val="0"/>
          <w:numId w:val="3"/>
        </w:numPr>
      </w:pPr>
      <w:r>
        <w:rPr/>
        <w:t xml:space="preserve">LED com manutenção de luz superior; após 50.000 horas de funcionamento a luminária retém 97% do seu fluxo inicial (Tq = 25°C).</w:t>
      </w:r>
    </w:p>
    <w:p>
      <w:pPr>
        <w:numPr>
          <w:ilvl w:val="0"/>
          <w:numId w:val="3"/>
        </w:numPr>
      </w:pPr>
      <w:r>
        <w:rPr/>
        <w:t xml:space="preserve">Temperatura de cor: 3000 K, Restituição de cor ra: 80.</w:t>
      </w:r>
    </w:p>
    <w:p>
      <w:pPr>
        <w:numPr>
          <w:ilvl w:val="0"/>
          <w:numId w:val="3"/>
        </w:numPr>
      </w:pPr>
      <w:r>
        <w:rPr/>
        <w:t xml:space="preserve">Consistência da cor (elipse McAdam): ≤ SDCM.</w:t>
      </w:r>
    </w:p>
    <w:p>
      <w:pPr>
        <w:numPr>
          <w:ilvl w:val="0"/>
          <w:numId w:val="3"/>
        </w:numPr>
      </w:pPr>
      <w:r>
        <w:rPr/>
        <w:t xml:space="preserve">DUAL●LENS™ com UGR &lt;= 25 em conformidade com a norma EN 12464-1 para baixas exigências visuais e de concentração, mobilidade frequente</w:t>
      </w:r>
    </w:p>
    <w:p>
      <w:pPr>
        <w:numPr>
          <w:ilvl w:val="0"/>
          <w:numId w:val="3"/>
        </w:numPr>
      </w:pPr>
      <w:r>
        <w:rPr/>
        <w:t xml:space="preserve">Alumínio lacado base, RAL9016 - tráfego branco.</w:t>
      </w:r>
    </w:p>
    <w:p>
      <w:pPr>
        <w:numPr>
          <w:ilvl w:val="0"/>
          <w:numId w:val="3"/>
        </w:numPr>
      </w:pPr>
      <w:r>
        <w:rPr/>
        <w:t xml:space="preserve">Grau de protecção IP: IP40.</w:t>
      </w:r>
    </w:p>
    <w:p>
      <w:pPr>
        <w:numPr>
          <w:ilvl w:val="0"/>
          <w:numId w:val="3"/>
        </w:numPr>
      </w:pPr>
      <w:r>
        <w:rPr/>
        <w:t xml:space="preserve">Grau de protecção IK: IK06.</w:t>
      </w:r>
    </w:p>
    <w:p>
      <w:pPr>
        <w:numPr>
          <w:ilvl w:val="0"/>
          <w:numId w:val="3"/>
        </w:numPr>
      </w:pPr>
      <w:r>
        <w:rPr/>
        <w:t xml:space="preserve">Fonte de luz substituível (apenas LED) por um profissional. Equipamento de controlo substituível por um profissional.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5 anos de garantia sobre luminária e driver.</w:t>
      </w:r>
    </w:p>
    <w:p>
      <w:pPr>
        <w:numPr>
          <w:ilvl w:val="0"/>
          <w:numId w:val="3"/>
        </w:numPr>
      </w:pPr>
      <w:r>
        <w:rPr/>
        <w:t xml:space="preserve">Certificações: CE, ENEC.</w:t>
      </w:r>
    </w:p>
    <w:p>
      <w:pPr>
        <w:numPr>
          <w:ilvl w:val="0"/>
          <w:numId w:val="3"/>
        </w:numPr>
      </w:pPr>
      <w:r>
        <w:rPr/>
        <w:t xml:space="preserve">Luminária com ligações livres de halogéneo.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>
      <w:pPr>
        <w:numPr>
          <w:ilvl w:val="0"/>
          <w:numId w:val="3"/>
        </w:numPr>
      </w:pPr>
      <w:r>
        <w:rPr/>
        <w:t xml:space="preserve">Acessórios necessários para montagem, selecione entre: E7H301, E4H1000, E4H111, E4H112, E4H121, E4H122, E4H131, E4H141, E4H142, 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5926B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2025-09-08T12:51:41+02:00</dcterms:created>
  <dcterms:modified xsi:type="dcterms:W3CDTF">2025-09-08T12:51:41+02:00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