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9750 lm, Spezifischer Lichtstrom: 133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B7D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