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E5A-S106-0N-840-100S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Luminaria industrial lineal. Protección contra sobretensiones (LN/PE): 1kV/2kV (para entornos industriales ligeros).</w:t>
      </w:r>
    </w:p>
    <w:p>
      <w:pPr>
        <w:numPr>
          <w:ilvl w:val="0"/>
          <w:numId w:val="3"/>
        </w:numPr>
      </w:pPr>
      <w:r>
        <w:rPr/>
        <w:t xml:space="preserve">DUAL●LENS óptica, policarbonato (PC), intensiva distribución luminosa.</w:t>
      </w:r>
    </w:p>
    <w:p>
      <w:pPr>
        <w:numPr>
          <w:ilvl w:val="0"/>
          <w:numId w:val="3"/>
        </w:numPr>
      </w:pPr>
      <w:r>
        <w:rPr/>
        <w:t xml:space="preserve">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w:t>
      </w:r>
    </w:p>
    <w:p>
      <w:pPr>
        <w:numPr>
          <w:ilvl w:val="0"/>
          <w:numId w:val="3"/>
        </w:numPr>
      </w:pPr>
      <w:r>
        <w:rPr/>
        <w:t xml:space="preserve">Dimensiones: 1518 mm x 60 mm x 100 mm.</w:t>
      </w:r>
    </w:p>
    <w:p>
      <w:pPr>
        <w:numPr>
          <w:ilvl w:val="0"/>
          <w:numId w:val="3"/>
        </w:numPr>
      </w:pPr>
      <w:r>
        <w:rPr/>
        <w:t xml:space="preserve">lineal individual</w:t>
      </w:r>
    </w:p>
    <w:p>
      <w:pPr>
        <w:numPr>
          <w:ilvl w:val="0"/>
          <w:numId w:val="3"/>
        </w:numPr>
      </w:pPr>
      <w:r>
        <w:rPr/>
        <w:t xml:space="preserve">Flujo luminoso: 9750 lm, Flujo luminoso específico: 134 lm/W.</w:t>
      </w:r>
    </w:p>
    <w:p>
      <w:pPr>
        <w:numPr>
          <w:ilvl w:val="0"/>
          <w:numId w:val="3"/>
        </w:numPr>
      </w:pPr>
      <w:r>
        <w:rPr/>
        <w:t xml:space="preserve">Consumo de energía: 73.0 W, no regulable.</w:t>
      </w:r>
    </w:p>
    <w:p>
      <w:pPr>
        <w:numPr>
          <w:ilvl w:val="0"/>
          <w:numId w:val="3"/>
        </w:numPr>
      </w:pPr>
      <w:r>
        <w:rPr/>
        <w:t xml:space="preserve">Frecuencia: 50/60Hz AC.</w:t>
      </w:r>
    </w:p>
    <w:p>
      <w:pPr>
        <w:numPr>
          <w:ilvl w:val="0"/>
          <w:numId w:val="3"/>
        </w:numPr>
      </w:pPr>
      <w:r>
        <w:rPr/>
        <w:t xml:space="preserve">Tensión: 220-240V.</w:t>
      </w:r>
    </w:p>
    <w:p>
      <w:pPr>
        <w:numPr>
          <w:ilvl w:val="0"/>
          <w:numId w:val="3"/>
        </w:numPr>
      </w:pPr>
      <w:r>
        <w:rPr/>
        <w:t xml:space="preserve">Clase de aislamiento: clase I.</w:t>
      </w:r>
    </w:p>
    <w:p>
      <w:pPr>
        <w:numPr>
          <w:ilvl w:val="0"/>
          <w:numId w:val="3"/>
        </w:numPr>
      </w:pPr>
      <w:r>
        <w:rPr/>
        <w:t xml:space="preserve">LED con superior factor de mantenimiento; después 50.000 horas de funcionamiento, el aparato conserva el 99% de su corriente de fluxo luminoso.</w:t>
      </w:r>
    </w:p>
    <w:p>
      <w:pPr>
        <w:numPr>
          <w:ilvl w:val="0"/>
          <w:numId w:val="3"/>
        </w:numPr>
      </w:pPr>
      <w:r>
        <w:rPr/>
        <w:t xml:space="preserve">Temperatura de color correlacionada: 4000 K, Reproducción de los colores ra: 80.</w:t>
      </w:r>
    </w:p>
    <w:p>
      <w:pPr>
        <w:numPr>
          <w:ilvl w:val="0"/>
          <w:numId w:val="3"/>
        </w:numPr>
      </w:pPr>
      <w:r>
        <w:rPr/>
        <w:t xml:space="preserve">Tolerancia de color (inicialmente MacAdam): ≤ 3 SDCM.</w:t>
      </w:r>
    </w:p>
    <w:p>
      <w:pPr>
        <w:numPr>
          <w:ilvl w:val="0"/>
          <w:numId w:val="3"/>
        </w:numPr>
      </w:pPr>
      <w:r>
        <w:rPr/>
        <w:t xml:space="preserve">DUAL●LENS™ con UGR &lt;= 25 conforme a la norma EN 12464-1 para baja demanda visual, y movilidad frecuente en puesto de trabajo.</w:t>
      </w:r>
    </w:p>
    <w:p>
      <w:pPr>
        <w:numPr>
          <w:ilvl w:val="0"/>
          <w:numId w:val="3"/>
        </w:numPr>
      </w:pPr>
      <w:r>
        <w:rPr/>
        <w:t xml:space="preserve">Seguridad fotobiológic EN 62471: RISK GROUP 1 UNLIMITED.</w:t>
      </w:r>
    </w:p>
    <w:p>
      <w:pPr>
        <w:numPr>
          <w:ilvl w:val="0"/>
          <w:numId w:val="3"/>
        </w:numPr>
      </w:pPr>
      <w:r>
        <w:rPr/>
        <w:t xml:space="preserve">Aluminio lacado carcasa, RAL9016 - blanco tráfico.</w:t>
      </w:r>
    </w:p>
    <w:p>
      <w:pPr>
        <w:numPr>
          <w:ilvl w:val="0"/>
          <w:numId w:val="3"/>
        </w:numPr>
      </w:pPr>
      <w:r>
        <w:rPr/>
        <w:t xml:space="preserve">Grado de protección IP: IP20.</w:t>
      </w:r>
    </w:p>
    <w:p>
      <w:pPr>
        <w:numPr>
          <w:ilvl w:val="0"/>
          <w:numId w:val="3"/>
        </w:numPr>
      </w:pPr>
      <w:r>
        <w:rPr/>
        <w:t xml:space="preserve">Grado de protección IK: IK06.</w:t>
      </w:r>
    </w:p>
    <w:p>
      <w:pPr>
        <w:numPr>
          <w:ilvl w:val="0"/>
          <w:numId w:val="3"/>
        </w:numPr>
      </w:pPr>
      <w:r>
        <w:rPr/>
        <w:t xml:space="preserve">Fuente de luz reemplazable (sólo LED) por un profesional. Equipo de control reemplazable por un profesional.</w:t>
      </w:r>
    </w:p>
    <w:p>
      <w:pPr>
        <w:numPr>
          <w:ilvl w:val="0"/>
          <w:numId w:val="3"/>
        </w:numPr>
      </w:pPr>
      <w:r>
        <w:rPr/>
        <w:t xml:space="preserve">Clase de eficiencia energética según EU 2019/2015: C.</w:t>
      </w:r>
    </w:p>
    <w:p>
      <w:pPr>
        <w:numPr>
          <w:ilvl w:val="0"/>
          <w:numId w:val="3"/>
        </w:numPr>
      </w:pPr>
      <w:r>
        <w:rPr/>
        <w:t xml:space="preserve">Comprobación del filamento: 850°C.</w:t>
      </w:r>
    </w:p>
    <w:p>
      <w:pPr>
        <w:numPr>
          <w:ilvl w:val="0"/>
          <w:numId w:val="3"/>
        </w:numPr>
      </w:pPr>
      <w:r>
        <w:rPr/>
        <w:t xml:space="preserve">5 años de garantía en luminarias y controlador.</w:t>
      </w:r>
    </w:p>
    <w:p>
      <w:pPr>
        <w:numPr>
          <w:ilvl w:val="0"/>
          <w:numId w:val="3"/>
        </w:numPr>
      </w:pPr>
      <w:r>
        <w:rPr/>
        <w:t xml:space="preserve">Certificaciones: CE, ENEC.</w:t>
      </w:r>
    </w:p>
    <w:p>
      <w:pPr>
        <w:numPr>
          <w:ilvl w:val="0"/>
          <w:numId w:val="3"/>
        </w:numPr>
      </w:pPr>
      <w:r>
        <w:rPr/>
        <w:t xml:space="preserve">Luminaria con cable libre de halógenos.</w:t>
      </w:r>
    </w:p>
    <w:p>
      <w:pPr>
        <w:numPr>
          <w:ilvl w:val="0"/>
          <w:numId w:val="3"/>
        </w:numPr>
      </w:pPr>
      <w:r>
        <w:rPr/>
        <w:t xml:space="preserve">La luminaria ha sido desarrollada y producida según la norma EN 60598-1 en una empresa certificada ISO 9001 e ISO 14001.</w:t>
      </w:r>
    </w:p>
    <w:p>
      <w:pPr>
        <w:numPr>
          <w:ilvl w:val="0"/>
          <w:numId w:val="3"/>
        </w:numPr>
      </w:pPr>
      <w:r>
        <w:rPr/>
        <w:t xml:space="preserve">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96E6D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2025-03-13T10:16:40+01:00</dcterms:created>
  <dcterms:modified xsi:type="dcterms:W3CDTF">2025-03-13T10:16:40+01:00</dcterms:modified>
</cp:coreProperties>
</file>

<file path=docProps/custom.xml><?xml version="1.0" encoding="utf-8"?>
<Properties xmlns="http://schemas.openxmlformats.org/officeDocument/2006/custom-properties" xmlns:vt="http://schemas.openxmlformats.org/officeDocument/2006/docPropsVTypes"/>
</file>