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asimétrica doble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1518 mm x 60 mm x 100 mm.</w:t>
      </w:r>
    </w:p>
    <w:p>
      <w:pPr>
        <w:numPr>
          <w:ilvl w:val="0"/>
          <w:numId w:val="3"/>
        </w:numPr>
      </w:pPr>
      <w:r>
        <w:rPr/>
        <w:t xml:space="preserve">lineal individual</w:t>
      </w:r>
    </w:p>
    <w:p>
      <w:pPr>
        <w:numPr>
          <w:ilvl w:val="0"/>
          <w:numId w:val="3"/>
        </w:numPr>
      </w:pPr>
      <w:r>
        <w:rPr/>
        <w:t xml:space="preserve">Flujo luminoso: 6000 lm, Flujo luminoso específico: 150 lm/W.</w:t>
      </w:r>
    </w:p>
    <w:p>
      <w:pPr>
        <w:numPr>
          <w:ilvl w:val="0"/>
          <w:numId w:val="3"/>
        </w:numPr>
      </w:pPr>
      <w:r>
        <w:rPr/>
        <w:t xml:space="preserve">Consumo de energía: 40.0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22 conforme a la norma EN 12464-1 para demanda visual moderada.</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E44C2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2025-03-13T10:17:07+01:00</dcterms:created>
  <dcterms:modified xsi:type="dcterms:W3CDTF">2025-03-13T10:17:07+01:00</dcterms:modified>
</cp:coreProperties>
</file>

<file path=docProps/custom.xml><?xml version="1.0" encoding="utf-8"?>
<Properties xmlns="http://schemas.openxmlformats.org/officeDocument/2006/custom-properties" xmlns:vt="http://schemas.openxmlformats.org/officeDocument/2006/docPropsVTypes"/>
</file>