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DUAL●LENS Optik, Polycarbonat (PC), breit strahlend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1498 mm x 60 mm x 100 mm.</w:t>
      </w:r>
    </w:p>
    <w:p>
      <w:pPr>
        <w:numPr>
          <w:ilvl w:val="0"/>
          <w:numId w:val="3"/>
        </w:numPr>
      </w:pPr>
      <w:r>
        <w:rPr/>
        <w:t xml:space="preserve">Lichtstrom: 10000 lm, Spezifischer Lichtstrom: 142 lm/W.</w:t>
      </w:r>
    </w:p>
    <w:p>
      <w:pPr>
        <w:numPr>
          <w:ilvl w:val="0"/>
          <w:numId w:val="3"/>
        </w:numPr>
      </w:pPr>
      <w:r>
        <w:rPr/>
        <w:t xml:space="preserve">Anschlussleistung: 70.5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DUAL●LENS™ mit UGR &lt;= 25 entsprechend der Norm EN 12464-1 für geringe Anforderungen an visuelle Wahrnehmung und Konzentration, häufige Bewegung.</w:t>
      </w:r>
    </w:p>
    <w:p>
      <w:pPr>
        <w:numPr>
          <w:ilvl w:val="0"/>
          <w:numId w:val="3"/>
        </w:numPr>
      </w:pPr>
      <w:r>
        <w:rPr/>
        <w:t xml:space="preserve">Fotobiologische Sicherheit IEC/TR 62778: RG1.</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CEA0B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2024-04-29T12:55:53+02:00</dcterms:created>
  <dcterms:modified xsi:type="dcterms:W3CDTF">2024-04-29T12:55:53+02:00</dcterms:modified>
</cp:coreProperties>
</file>

<file path=docProps/custom.xml><?xml version="1.0" encoding="utf-8"?>
<Properties xmlns="http://schemas.openxmlformats.org/officeDocument/2006/custom-properties" xmlns:vt="http://schemas.openxmlformats.org/officeDocument/2006/docPropsVTypes"/>
</file>