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E5A-S506-4N-840-060D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Luminaria industrial lineal. Protección contra sobretensiones (LN/PE): 1kV/2kV (para entornos industriales ligeros).</w:t>
      </w:r>
    </w:p>
    <w:p>
      <w:pPr>
        <w:numPr>
          <w:ilvl w:val="0"/>
          <w:numId w:val="3"/>
        </w:numPr>
      </w:pPr>
      <w:r>
        <w:rPr/>
        <w:t xml:space="preserve">DUAL●LENS óptica, policarbonato (PC), asimétrica distribución luminosa.</w:t>
      </w:r>
    </w:p>
    <w:p>
      <w:pPr>
        <w:numPr>
          <w:ilvl w:val="0"/>
          <w:numId w:val="3"/>
        </w:numPr>
      </w:pPr>
      <w:r>
        <w:rPr/>
        <w:t xml:space="preserve">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w:t>
      </w:r>
    </w:p>
    <w:p>
      <w:pPr>
        <w:numPr>
          <w:ilvl w:val="0"/>
          <w:numId w:val="3"/>
        </w:numPr>
      </w:pPr>
      <w:r>
        <w:rPr/>
        <w:t xml:space="preserve">Dimensiones: 1498 mm x 60 mm x 100 mm.</w:t>
      </w:r>
    </w:p>
    <w:p>
      <w:pPr>
        <w:numPr>
          <w:ilvl w:val="0"/>
          <w:numId w:val="3"/>
        </w:numPr>
      </w:pPr>
      <w:r>
        <w:rPr/>
        <w:t xml:space="preserve">línea media</w:t>
      </w:r>
    </w:p>
    <w:p>
      <w:pPr>
        <w:numPr>
          <w:ilvl w:val="0"/>
          <w:numId w:val="3"/>
        </w:numPr>
      </w:pPr>
      <w:r>
        <w:rPr/>
        <w:t xml:space="preserve">Flujo luminoso: 6000 lm, Flujo luminoso específico: 150 lm/W.</w:t>
      </w:r>
    </w:p>
    <w:p>
      <w:pPr>
        <w:numPr>
          <w:ilvl w:val="0"/>
          <w:numId w:val="3"/>
        </w:numPr>
      </w:pPr>
      <w:r>
        <w:rPr/>
        <w:t xml:space="preserve">Consumo de energía: 40.0 W, DALI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99%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Seguridad fotobiológic EN 62471: RISK GROUP 1 UNLIMITED.</w:t>
      </w:r>
    </w:p>
    <w:p>
      <w:pPr>
        <w:numPr>
          <w:ilvl w:val="0"/>
          <w:numId w:val="3"/>
        </w:numPr>
      </w:pPr>
      <w:r>
        <w:rPr/>
        <w:t xml:space="preserve">Aluminio lacado carcasa, RAL9016 - blanco tráfico.</w:t>
      </w:r>
    </w:p>
    <w:p>
      <w:pPr>
        <w:numPr>
          <w:ilvl w:val="0"/>
          <w:numId w:val="3"/>
        </w:numPr>
      </w:pPr>
      <w:r>
        <w:rPr/>
        <w:t xml:space="preserve">Grado de protección IP: IP20.</w:t>
      </w:r>
    </w:p>
    <w:p>
      <w:pPr>
        <w:numPr>
          <w:ilvl w:val="0"/>
          <w:numId w:val="3"/>
        </w:numPr>
      </w:pPr>
      <w:r>
        <w:rPr/>
        <w:t xml:space="preserve">Grado de protección IK: IK06.</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C.</w:t>
      </w:r>
    </w:p>
    <w:p>
      <w:pPr>
        <w:numPr>
          <w:ilvl w:val="0"/>
          <w:numId w:val="3"/>
        </w:numPr>
      </w:pPr>
      <w:r>
        <w:rPr/>
        <w:t xml:space="preserve">Comprobación del filamento: 850°C.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pPr>
        <w:numPr>
          <w:ilvl w:val="0"/>
          <w:numId w:val="3"/>
        </w:numPr>
      </w:pPr>
      <w:r>
        <w:rPr/>
        <w:t xml:space="preserve">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CA760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2025-03-13T10:22:00+01:00</dcterms:created>
  <dcterms:modified xsi:type="dcterms:W3CDTF">2025-03-13T10:22:00+01:00</dcterms:modified>
</cp:coreProperties>
</file>

<file path=docProps/custom.xml><?xml version="1.0" encoding="utf-8"?>
<Properties xmlns="http://schemas.openxmlformats.org/officeDocument/2006/custom-properties" xmlns:vt="http://schemas.openxmlformats.org/officeDocument/2006/docPropsVTypes"/>
</file>