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E5B-S714-3A-840-050S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multilens óptica, acrílico (PMMA), extensiva extrema distribución luminosa.</w:t>
      </w:r>
    </w:p>
    <w:p>
      <w:pPr>
        <w:numPr>
          <w:ilvl w:val="0"/>
          <w:numId w:val="3"/>
        </w:numPr>
      </w:pPr>
      <w:r>
        <w:rPr/>
        <w:t xml:space="preserve">Módulo para montaje en un perfil base. Perfil base en acero de 0,8 mm, sólido y de alta rigidez. Módulo de chapa de acero con recubrimiento. El módulo se monta en el perfil base sin necesidad de herramientas. Apto para modernización de sistemas fluorescentes ETAP E3/E5. Conexión eléctrica en la base mediante conector con selector de fases.</w:t>
      </w:r>
    </w:p>
    <w:p>
      <w:pPr>
        <w:numPr>
          <w:ilvl w:val="0"/>
          <w:numId w:val="3"/>
        </w:numPr>
      </w:pPr>
      <w:r>
        <w:rPr/>
        <w:t xml:space="preserve">Dimensiones: 1152 mm x 78 mm x 31 mm.</w:t>
      </w:r>
    </w:p>
    <w:p>
      <w:pPr>
        <w:numPr>
          <w:ilvl w:val="0"/>
          <w:numId w:val="3"/>
        </w:numPr>
      </w:pPr>
      <w:r>
        <w:rPr/>
        <w:t xml:space="preserve">Flujo luminoso: 5000 lm, Flujo luminoso específico: 161 lm/W.</w:t>
      </w:r>
    </w:p>
    <w:p>
      <w:pPr>
        <w:numPr>
          <w:ilvl w:val="0"/>
          <w:numId w:val="3"/>
        </w:numPr>
      </w:pPr>
      <w:r>
        <w:rPr/>
        <w:t xml:space="preserve">Consumo de energía: 31.0 W, no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IK03.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0B430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2025-03-01T19:59:54+01:00</dcterms:created>
  <dcterms:modified xsi:type="dcterms:W3CDTF">2025-03-01T19:59:54+01:00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