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E5B-S715-2A-840-110D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linéaire industriel. Protection contre les surtensions (LN/PE): 1kV/2kV (pour les environnements industriels légers).</w:t>
      </w:r>
    </w:p>
    <w:p>
      <w:pPr>
        <w:numPr>
          <w:ilvl w:val="0"/>
          <w:numId w:val="3"/>
        </w:numPr>
      </w:pPr>
      <w:r>
        <w:rPr/>
        <w:t xml:space="preserve">Optique Multilens , acrylique (PMMA), distribution lumineuse extensive .</w:t>
      </w:r>
    </w:p>
    <w:p>
      <w:pPr>
        <w:numPr>
          <w:ilvl w:val="0"/>
          <w:numId w:val="3"/>
        </w:numPr>
      </w:pPr>
      <w:r>
        <w:rPr/>
        <w:t xml:space="preserve">Module pour montage sur profilé de base. Profilé de base en acier robuste et rigide de 0,8 mm. Module en tôle d’acier revêtue. Montage sans outil du module sur l’embase. Adapté au rétrofit sur les systèmes ETAP E3/E5 fluo. Raccordement électrique dans l’embase avec fiche de sélection de phase.</w:t>
      </w:r>
    </w:p>
    <w:p>
      <w:pPr>
        <w:numPr>
          <w:ilvl w:val="0"/>
          <w:numId w:val="3"/>
        </w:numPr>
      </w:pPr>
      <w:r>
        <w:rPr/>
        <w:t xml:space="preserve">Dimensions: 1499 mm x 78 mm x 31 mm.</w:t>
      </w:r>
    </w:p>
    <w:p>
      <w:pPr>
        <w:numPr>
          <w:ilvl w:val="0"/>
          <w:numId w:val="3"/>
        </w:numPr>
      </w:pPr>
      <w:r>
        <w:rPr/>
        <w:t xml:space="preserve">ligne module/segment</w:t>
      </w:r>
    </w:p>
    <w:p>
      <w:pPr>
        <w:numPr>
          <w:ilvl w:val="0"/>
          <w:numId w:val="3"/>
        </w:numPr>
      </w:pPr>
      <w:r>
        <w:rPr/>
        <w:t xml:space="preserve">Flux lumineux: 10500 lm, Efficacité lumineuse: 143 lm/W.</w:t>
      </w:r>
    </w:p>
    <w:p>
      <w:pPr>
        <w:numPr>
          <w:ilvl w:val="0"/>
          <w:numId w:val="3"/>
        </w:numPr>
      </w:pPr>
      <w:r>
        <w:rPr/>
        <w:t xml:space="preserve">Consommation de courant: 73.5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93%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tôle d'acier laquée, RAL9003 - blanc.</w:t>
      </w:r>
    </w:p>
    <w:p>
      <w:pPr>
        <w:numPr>
          <w:ilvl w:val="0"/>
          <w:numId w:val="3"/>
        </w:numPr>
      </w:pPr>
      <w:r>
        <w:rPr/>
        <w:t xml:space="preserve">Degré de protection IP: IP20.</w:t>
      </w:r>
    </w:p>
    <w:p>
      <w:pPr>
        <w:numPr>
          <w:ilvl w:val="0"/>
          <w:numId w:val="3"/>
        </w:numPr>
      </w:pPr>
      <w:r>
        <w:rPr/>
        <w:t xml:space="preserve">Degré de protection IK: IK03.</w:t>
      </w:r>
    </w:p>
    <w:p>
      <w:pPr>
        <w:numPr>
          <w:ilvl w:val="0"/>
          <w:numId w:val="3"/>
        </w:numPr>
      </w:pPr>
      <w:r>
        <w:rPr/>
        <w:t xml:space="preserve">Source lumineuse remplaçable (LED uniquement) par un professionnel. Appareil&amp;nbsp;de contrôle remplaçable par un professionnel.</w:t>
      </w:r>
    </w:p>
    <w:p>
      <w:pPr>
        <w:numPr>
          <w:ilvl w:val="0"/>
          <w:numId w:val="3"/>
        </w:numPr>
      </w:pPr>
      <w:r>
        <w:rPr/>
        <w:t xml:space="preserve">Classe d'efficacité énergétique source lumineuse selon directive UE 2019/2015: E.</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pPr>
        <w:numPr>
          <w:ilvl w:val="0"/>
          <w:numId w:val="3"/>
        </w:numPr>
      </w:pPr>
      <w:r>
        <w:rPr/>
        <w:t xml:space="preserve">Accessoires nécessaires au montage, choix parmi :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157193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2025-04-22T18:46:10+02:00</dcterms:created>
  <dcterms:modified xsi:type="dcterms:W3CDTF">2025-04-22T18:46:10+02:00</dcterms:modified>
</cp:coreProperties>
</file>

<file path=docProps/custom.xml><?xml version="1.0" encoding="utf-8"?>
<Properties xmlns="http://schemas.openxmlformats.org/officeDocument/2006/custom-properties" xmlns:vt="http://schemas.openxmlformats.org/officeDocument/2006/docPropsVTypes"/>
</file>