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1499 mm x 78 mm x 31 mm.</w:t>
      </w:r>
    </w:p>
    <w:p>
      <w:pPr>
        <w:numPr>
          <w:ilvl w:val="0"/>
          <w:numId w:val="3"/>
        </w:numPr>
      </w:pPr>
      <w:r>
        <w:rPr/>
        <w:t xml:space="preserve">lijn module/segment</w:t>
      </w:r>
    </w:p>
    <w:p>
      <w:pPr>
        <w:numPr>
          <w:ilvl w:val="0"/>
          <w:numId w:val="3"/>
        </w:numPr>
      </w:pPr>
      <w:r>
        <w:rPr/>
        <w:t xml:space="preserve">Lichtstroom: 10500 lm, Specifieke lichtstroom: 144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93%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B46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2025-03-01T20:00:36+01:00</dcterms:created>
  <dcterms:modified xsi:type="dcterms:W3CDTF">2025-03-01T20:00:36+01:00</dcterms:modified>
</cp:coreProperties>
</file>

<file path=docProps/custom.xml><?xml version="1.0" encoding="utf-8"?>
<Properties xmlns="http://schemas.openxmlformats.org/officeDocument/2006/custom-properties" xmlns:vt="http://schemas.openxmlformats.org/officeDocument/2006/docPropsVTypes"/>
</file>