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E5B-S724-1A-840-180D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mit Überspannungsschutz (LN/PE) 2kV/4kV</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126 mm x 31 mm.</w:t>
      </w:r>
    </w:p>
    <w:p>
      <w:pPr>
        <w:numPr>
          <w:ilvl w:val="0"/>
          <w:numId w:val="3"/>
        </w:numPr>
      </w:pPr>
      <w:r>
        <w:rPr/>
        <w:t xml:space="preserve">Lichtstrom: 17500 lm, Spezifischer Lichtstrom: 152 lm/W.</w:t>
      </w:r>
    </w:p>
    <w:p>
      <w:pPr>
        <w:numPr>
          <w:ilvl w:val="0"/>
          <w:numId w:val="3"/>
        </w:numPr>
      </w:pPr>
      <w:r>
        <w:rPr/>
        <w:t xml:space="preserve">Anschlussleistung: 115.0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1878F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2025-04-28T18:30:41+02:00</dcterms:created>
  <dcterms:modified xsi:type="dcterms:W3CDTF">2025-04-28T18:30:41+02:00</dcterms:modified>
</cp:coreProperties>
</file>

<file path=docProps/custom.xml><?xml version="1.0" encoding="utf-8"?>
<Properties xmlns="http://schemas.openxmlformats.org/officeDocument/2006/custom-properties" xmlns:vt="http://schemas.openxmlformats.org/officeDocument/2006/docPropsVTypes"/>
</file>