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E5B-S724-1A-840-180D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126 mm x 31 mm.</w:t>
      </w:r>
    </w:p>
    <w:p>
      <w:pPr>
        <w:numPr>
          <w:ilvl w:val="0"/>
          <w:numId w:val="3"/>
        </w:numPr>
      </w:pPr>
      <w:r>
        <w:rPr/>
        <w:t xml:space="preserve">Fluxo luminoso: 17500 lm, Fluxo luminoso específico: 152 lm/W.</w:t>
      </w:r>
    </w:p>
    <w:p>
      <w:pPr>
        <w:numPr>
          <w:ilvl w:val="0"/>
          <w:numId w:val="3"/>
        </w:numPr>
      </w:pPr>
      <w:r>
        <w:rPr/>
        <w:t xml:space="preserve">Potência: 115.0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5DDBA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2025-04-28T18:30:43+02:00</dcterms:created>
  <dcterms:modified xsi:type="dcterms:W3CDTF">2025-04-28T18:30:43+02:00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