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E5B-S724-2A-840-180D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lineal, con protección contra sobretensiones (LN/PE) 2kV/4kV</w:t>
      </w:r>
    </w:p>
    <w:p>
      <w:pPr>
        <w:numPr>
          <w:ilvl w:val="0"/>
          <w:numId w:val="3"/>
        </w:numPr>
      </w:pPr>
      <w:r>
        <w:rPr/>
        <w:t xml:space="preserve">multilens óptica, acrílico (PMMA), extensiva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1152 mm x 126 mm x 31 mm.</w:t>
      </w:r>
    </w:p>
    <w:p>
      <w:pPr>
        <w:numPr>
          <w:ilvl w:val="0"/>
          <w:numId w:val="3"/>
        </w:numPr>
      </w:pPr>
      <w:r>
        <w:rPr/>
        <w:t xml:space="preserve">Flujo luminoso: 18000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125.0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93%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524F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2025-04-28T18:30:38+02:00</dcterms:created>
  <dcterms:modified xsi:type="dcterms:W3CDTF">2025-04-28T18:30:38+02:00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