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E5B-S724-4A-840-180D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ramparmatur, med överspänningsskydd (LN/PE) 2kV/4kV</w:t>
      </w:r>
    </w:p>
    <w:p>
      <w:pPr>
        <w:numPr>
          <w:ilvl w:val="0"/>
          <w:numId w:val="3"/>
        </w:numPr>
      </w:pPr>
      <w:r>
        <w:rPr/>
        <w:t xml:space="preserve">multilens optik, akryl (PMMA),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126 mm x 31 mm.</w:t>
      </w:r>
    </w:p>
    <w:p>
      <w:pPr>
        <w:numPr>
          <w:ilvl w:val="0"/>
          <w:numId w:val="3"/>
        </w:numPr>
      </w:pPr>
      <w:r>
        <w:rPr/>
        <w:t xml:space="preserve">Ljusflöde: 18000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120.0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B2BF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2025-04-28T18:30:51+02:00</dcterms:created>
  <dcterms:modified xsi:type="dcterms:W3CDTF">2025-04-28T18:30:51+02:00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