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E5B-S725-2A-840-220D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industrielavec protection contre les surtensions (LN/PE) 2kV/4kV</w:t>
      </w:r>
    </w:p>
    <w:p>
      <w:pPr>
        <w:numPr>
          <w:ilvl w:val="0"/>
          <w:numId w:val="3"/>
        </w:numPr>
      </w:pPr>
      <w:r>
        <w:rPr/>
        <w:t xml:space="preserve">Multilens , optique acrylique (PMMA), distribution lumineuse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1499 mm x 126 mm x 31 mm.</w:t>
      </w:r>
    </w:p>
    <w:p>
      <w:pPr>
        <w:numPr>
          <w:ilvl w:val="0"/>
          <w:numId w:val="3"/>
        </w:numPr>
      </w:pPr>
      <w:r>
        <w:rPr/>
        <w:t xml:space="preserve">Flux lumineux: 21500 lm, Efficacité lumineuse: 148 lm/W.</w:t>
      </w:r>
    </w:p>
    <w:p>
      <w:pPr>
        <w:numPr>
          <w:ilvl w:val="0"/>
          <w:numId w:val="3"/>
        </w:numPr>
      </w:pPr>
      <w:r>
        <w:rPr/>
        <w:t xml:space="preserve">Consommation de courant: 145.0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A9FB2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2025-03-01T20:01:17+01:00</dcterms:created>
  <dcterms:modified xsi:type="dcterms:W3CDTF">2025-03-01T20:01:17+01:00</dcterms:modified>
</cp:coreProperties>
</file>

<file path=docProps/custom.xml><?xml version="1.0" encoding="utf-8"?>
<Properties xmlns="http://schemas.openxmlformats.org/officeDocument/2006/custom-properties" xmlns:vt="http://schemas.openxmlformats.org/officeDocument/2006/docPropsVTypes"/>
</file>