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E5B-S725-2A-840-220D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ramparmatur, med överspänningsskydd (LN/PE) 2kV/4kV</w:t>
      </w:r>
    </w:p>
    <w:p>
      <w:pPr>
        <w:numPr>
          <w:ilvl w:val="0"/>
          <w:numId w:val="3"/>
        </w:numPr>
      </w:pPr>
      <w:r>
        <w:rPr/>
        <w:t xml:space="preserve">multilens optik, akryl (PMMA),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1499 mm x 126 mm x 31 mm.</w:t>
      </w:r>
    </w:p>
    <w:p>
      <w:pPr>
        <w:numPr>
          <w:ilvl w:val="0"/>
          <w:numId w:val="3"/>
        </w:numPr>
      </w:pPr>
      <w:r>
        <w:rPr/>
        <w:t xml:space="preserve">Ljusflöde: 21500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145.0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99AF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2025-03-01T20:01:18+01:00</dcterms:created>
  <dcterms:modified xsi:type="dcterms:W3CDTF">2025-03-01T20:01:18+01:00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