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E5M001/LEDN030D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1498 mm x 60 mm x 100 mm.</w:t>
      </w:r>
    </w:p>
    <w:p>
      <w:pPr>
        <w:numPr>
          <w:ilvl w:val="0"/>
          <w:numId w:val="3"/>
        </w:numPr>
      </w:pPr>
      <w:r>
        <w:rPr/>
        <w:t xml:space="preserve">Ljusflöde: 3300 lm, Specifikt ljusutbyte: 127 lm/W.</w:t>
      </w:r>
    </w:p>
    <w:p>
      <w:pPr>
        <w:numPr>
          <w:ilvl w:val="0"/>
          <w:numId w:val="3"/>
        </w:numPr>
      </w:pPr>
      <w:r>
        <w:rPr/>
        <w:t xml:space="preserve">Energiförbrukning: 26.0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, Färgåtergivning ra: 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6C781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2024-04-30T08:10:33+02:00</dcterms:created>
  <dcterms:modified xsi:type="dcterms:W3CDTF">2024-04-30T08:10:33+02:00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