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 für den Einsatz in technischen Räumen und Parkhäusern. Überspannungsschutz (LN/PE) 1kV/2kV (für leichte industrielle Umgebungen).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Abmessungen: 1260 mm x 56 mm x 80 mm.</w:t>
      </w:r>
    </w:p>
    <w:p>
      <w:pPr>
        <w:numPr>
          <w:ilvl w:val="0"/>
          <w:numId w:val="3"/>
        </w:numPr>
      </w:pPr>
      <w:r>
        <w:rPr/>
        <w:t xml:space="preserve">Lichtstrom: 4000 lm, Spezifischer Lichtstrom: 127 lm/W.</w:t>
      </w:r>
    </w:p>
    <w:p>
      <w:pPr>
        <w:numPr>
          <w:ilvl w:val="0"/>
          <w:numId w:val="3"/>
        </w:numPr>
      </w:pPr>
      <w:r>
        <w:rPr/>
        <w:t xml:space="preserve">Anschlussleistung: 31.5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RAL7037 - Staubgrau.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8DF5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2024-04-29T12:26:08+02:00</dcterms:created>
  <dcterms:modified xsi:type="dcterms:W3CDTF">2024-04-29T12:26:08+02:00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