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E62/LED4N60D</w:t>
      </w:r>
    </w:p>
    <w:p/>
    <w:p>
      <w:pPr/>
      <w:r>
        <w:pict>
          <v:shape type="#_x0000_t75" style="width:250pt; height:193.35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pour locaux techniques et parkings.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locaux techniques et parkings.</w:t>
      </w:r>
    </w:p>
    <w:p>
      <w:pPr>
        <w:numPr>
          <w:ilvl w:val="0"/>
          <w:numId w:val="3"/>
        </w:numPr>
      </w:pPr>
      <w:r>
        <w:rPr/>
        <w:t xml:space="preserve">Dimensions: 1640 mm x 56 mm x 80 mm.</w:t>
      </w:r>
    </w:p>
    <w:p>
      <w:pPr>
        <w:numPr>
          <w:ilvl w:val="0"/>
          <w:numId w:val="3"/>
        </w:numPr>
      </w:pPr>
      <w:r>
        <w:rPr/>
        <w:t xml:space="preserve">Flux lumineux: 6000 lm, Efficacité lumineuse: 125 lm/W.</w:t>
      </w:r>
    </w:p>
    <w:p>
      <w:pPr>
        <w:numPr>
          <w:ilvl w:val="0"/>
          <w:numId w:val="3"/>
        </w:numPr>
      </w:pPr>
      <w:r>
        <w:rPr/>
        <w:t xml:space="preserve">Consommation de courant: 48.0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RAL7037 - gris poussière.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58579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2024-04-08T08:53:51+02:00</dcterms:created>
  <dcterms:modified xsi:type="dcterms:W3CDTF">2024-04-08T08:53:51+02:00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