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E7120/LED3N192340ST8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Luminarias 'ballproof' de diseño esbelto.</w:t>
      </w:r>
    </w:p>
    <w:p>
      <w:pPr>
        <w:numPr>
          <w:ilvl w:val="0"/>
          <w:numId w:val="3"/>
        </w:numPr>
      </w:pPr>
      <w:r>
        <w:rPr/>
        <w:t xml:space="preserve">LED+LENS™ óptica, lente y reflector de policarbonato (PC), extensiva media distribución luminosa.</w:t>
      </w:r>
    </w:p>
    <w:p>
      <w:pPr>
        <w:numPr>
          <w:ilvl w:val="0"/>
          <w:numId w:val="3"/>
        </w:numPr>
      </w:pPr>
      <w:r>
        <w:rPr/>
        <w:t xml:space="preserve">Para pabellones deportivos (conforme a la DIN 18032-3 / DIN 57710-13).</w:t>
      </w:r>
    </w:p>
    <w:p>
      <w:pPr>
        <w:numPr>
          <w:ilvl w:val="0"/>
          <w:numId w:val="3"/>
        </w:numPr>
      </w:pPr>
      <w:r>
        <w:rPr/>
        <w:t xml:space="preserve">Dimensiones: 3070 mm x 90 mm x 88 mm.</w:t>
      </w:r>
    </w:p>
    <w:p>
      <w:pPr>
        <w:numPr>
          <w:ilvl w:val="0"/>
          <w:numId w:val="3"/>
        </w:numPr>
      </w:pPr>
      <w:r>
        <w:rPr/>
        <w:t xml:space="preserve">LED + LENS™, una combinación de LED de alta potencia y lentes individuales con una estructura de superficie patentada. Las lentes están empotradas en pequeñas cápsulas para una experiencia de luz confortable.</w:t>
      </w:r>
    </w:p>
    <w:p>
      <w:pPr>
        <w:numPr>
          <w:ilvl w:val="0"/>
          <w:numId w:val="3"/>
        </w:numPr>
      </w:pPr>
      <w:r>
        <w:rPr/>
        <w:t xml:space="preserve">Flujo luminoso: 35600 lm, Flujo luminoso específico: 142 lm/W.</w:t>
      </w:r>
    </w:p>
    <w:p>
      <w:pPr>
        <w:numPr>
          <w:ilvl w:val="0"/>
          <w:numId w:val="3"/>
        </w:numPr>
      </w:pPr>
      <w:r>
        <w:rPr/>
        <w:t xml:space="preserve">Consumo de energía: 250.0 W, no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99%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LED+LENS™ con UGR &lt;= 22 conforme a la norma EN 12464-1 para demanda visual y de concentración moderadas.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anodizado carcasa, RAL7035-gris luminoso.</w:t>
      </w:r>
    </w:p>
    <w:p>
      <w:pPr>
        <w:numPr>
          <w:ilvl w:val="0"/>
          <w:numId w:val="3"/>
        </w:numPr>
      </w:pPr>
      <w:r>
        <w:rPr/>
        <w:t xml:space="preserve">Grado de protección IP: IP40.</w:t>
      </w:r>
    </w:p>
    <w:p>
      <w:pPr>
        <w:numPr>
          <w:ilvl w:val="0"/>
          <w:numId w:val="3"/>
        </w:numPr>
      </w:pPr>
      <w:r>
        <w:rPr/>
        <w:t xml:space="preserve">Grado de protección IK: IK08.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>
      <w:pPr>
        <w:numPr>
          <w:ilvl w:val="0"/>
          <w:numId w:val="3"/>
        </w:numPr>
      </w:pPr>
      <w:r>
        <w:rPr/>
        <w:t xml:space="preserve">Selección de accesorios necesarios para el montaje: E7H151, E7H152, E7H171, E7H172.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DE4250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2023-04-01T23:47:06+02:00</dcterms:created>
  <dcterms:modified xsi:type="dcterms:W3CDTF">2023-04-01T23:47:06+02:00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