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E7121/LED1N064100S</w:t>
      </w:r>
    </w:p>
    <w:p/>
    <w:p>
      <w:pPr/>
      <w:r>
        <w:pict>
          <v:shape type="#_x0000_t75" style="width:250pt; height:204.42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Lichtlijnen met maximale efficiëntie en comfort (LED+LENS).</w:t>
      </w:r>
    </w:p>
    <w:p>
      <w:pPr>
        <w:numPr>
          <w:ilvl w:val="0"/>
          <w:numId w:val="3"/>
        </w:numPr>
      </w:pPr>
      <w:r>
        <w:rPr/>
        <w:t xml:space="preserve">LED+LENS™ optiek, polycarbonaat (PC) lens en cup, middelbreedstralend lichtverdeling.</w:t>
      </w:r>
    </w:p>
    <w:p>
      <w:pPr>
        <w:numPr>
          <w:ilvl w:val="0"/>
          <w:numId w:val="3"/>
        </w:numPr>
      </w:pPr>
      <w:r>
        <w:rPr/>
        <w:t xml:space="preserve">Afmetingen: 1000 mm x 90 mm x 88 mm.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 lenzen met een gepatenteerde oppervlaktestructuur voor een optimale lichtbeleving. De lenzen liggen verzonken in ronde kuipjes voor een comfortabele lichtervaring.</w:t>
      </w:r>
    </w:p>
    <w:p>
      <w:pPr>
        <w:numPr>
          <w:ilvl w:val="0"/>
          <w:numId w:val="3"/>
        </w:numPr>
      </w:pPr>
      <w:r>
        <w:rPr/>
        <w:t xml:space="preserve">Lichtstroom: 10050 lm, Specifieke lichtstroom: 157 lm/W.</w:t>
      </w:r>
    </w:p>
    <w:p>
      <w:pPr>
        <w:numPr>
          <w:ilvl w:val="0"/>
          <w:numId w:val="3"/>
        </w:numPr>
      </w:pPr>
      <w:r>
        <w:rPr/>
        <w:t xml:space="preserve">Opgenomen vermogen: 64.0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Geanodiseerd aluminium behuizing, geanodiseerd aluminium.</w:t>
      </w:r>
    </w:p>
    <w:p>
      <w:pPr>
        <w:numPr>
          <w:ilvl w:val="0"/>
          <w:numId w:val="3"/>
        </w:numPr>
      </w:pPr>
      <w:r>
        <w:rPr/>
        <w:t xml:space="preserve">IP-graad: IP40.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E7H111, E7H112, E7H121, E7H122, E7H131, E7H132, E7H300, E7H302, E7H301,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13C94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2023-04-01T23:47:55+02:00</dcterms:created>
  <dcterms:modified xsi:type="dcterms:W3CDTF">2023-04-01T23:47:55+02:00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