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E7220/LED15N096170DT8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Ballwurfsichere Leuchten in schlankem Design.</w:t>
      </w:r>
    </w:p>
    <w:p>
      <w:pPr>
        <w:numPr>
          <w:ilvl w:val="0"/>
          <w:numId w:val="3"/>
        </w:numPr>
      </w:pPr>
      <w:r>
        <w:rPr/>
        <w:t xml:space="preserve">LED+LENS™ Optik, Polycarbonat (PC) Linse und Cup, breit strahlend Lichtverteilung.</w:t>
      </w:r>
    </w:p>
    <w:p>
      <w:pPr>
        <w:numPr>
          <w:ilvl w:val="0"/>
          <w:numId w:val="3"/>
        </w:numPr>
      </w:pPr>
      <w:r>
        <w:rPr/>
        <w:t xml:space="preserve">Für Sporthallen (gemäß DIN 18032-3 / DIN 57710-13).</w:t>
      </w:r>
    </w:p>
    <w:p>
      <w:pPr>
        <w:numPr>
          <w:ilvl w:val="0"/>
          <w:numId w:val="3"/>
        </w:numPr>
      </w:pPr>
      <w:r>
        <w:rPr/>
        <w:t xml:space="preserve">Abmessungen: 1570 mm x 90 mm x 88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17800 lm, Spezifischer Lichtstrom: 140 lm/W.</w:t>
      </w:r>
    </w:p>
    <w:p>
      <w:pPr>
        <w:numPr>
          <w:ilvl w:val="0"/>
          <w:numId w:val="3"/>
        </w:numPr>
      </w:pPr>
      <w:r>
        <w:rPr/>
        <w:t xml:space="preserve">Stromverbrauch: 127.0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99%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25 entsprechend der Norm EN 12464-1 für geringe Anforderungen an visuelle Wahrnehmung und Konzentration, häufige Bewegung.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Eloxiertes aluminium Gehäuse, eloxiertes Aluminium.</w:t>
      </w:r>
    </w:p>
    <w:p>
      <w:pPr>
        <w:numPr>
          <w:ilvl w:val="0"/>
          <w:numId w:val="3"/>
        </w:numPr>
      </w:pPr>
      <w:r>
        <w:rPr/>
        <w:t xml:space="preserve">IP-Schutzart: IP40.</w:t>
      </w:r>
    </w:p>
    <w:p>
      <w:pPr>
        <w:numPr>
          <w:ilvl w:val="0"/>
          <w:numId w:val="3"/>
        </w:numPr>
      </w:pPr>
      <w:r>
        <w:rPr/>
        <w:t xml:space="preserve">IK-Schutzart: IK08.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2E7BF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2023-04-01T23:49:08+02:00</dcterms:created>
  <dcterms:modified xsi:type="dcterms:W3CDTF">2023-04-01T23:49:08+02:00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