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E7220/LED15N096170S5T8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com um desenho esguio, para pavilhões desportivos.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distribuição luminosa.</w:t>
      </w:r>
    </w:p>
    <w:p>
      <w:pPr>
        <w:numPr>
          <w:ilvl w:val="0"/>
          <w:numId w:val="3"/>
        </w:numPr>
      </w:pPr>
      <w:r>
        <w:rPr/>
        <w:t xml:space="preserve">Para pavilhões desportivos (em conformidade com a norma DIN 18032-3 / DIN 57710-13).</w:t>
      </w:r>
    </w:p>
    <w:p>
      <w:pPr>
        <w:numPr>
          <w:ilvl w:val="0"/>
          <w:numId w:val="3"/>
        </w:numPr>
      </w:pPr>
      <w:r>
        <w:rPr/>
        <w:t xml:space="preserve">Dimensões: 1570 mm x 90 mm x 88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17800 lm, Fluxo luminoso específico: 142 lm/W.</w:t>
      </w:r>
    </w:p>
    <w:p>
      <w:pPr>
        <w:numPr>
          <w:ilvl w:val="0"/>
          <w:numId w:val="3"/>
        </w:numPr>
      </w:pPr>
      <w:r>
        <w:rPr/>
        <w:t xml:space="preserve">Potência: 125.0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25 conforme a norma EN 12464-1 para baixas exigências visuais e de concentração, mobilidade frequente.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anodizado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IP40.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1947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2023-04-01T23:49:17+02:00</dcterms:created>
  <dcterms:modified xsi:type="dcterms:W3CDTF">2023-04-01T23:49:17+02:00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