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E7B-S106-1C-840-180D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con LED+LENS: confort visual óptimo para techos altos, con protección contra sobretensiones (LN/PE) 2kV/4kV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Apto para su uso en pabellones deportivos (a prueba de pelotas según DIN 18032-3 / DIN 57710-13).</w:t>
      </w:r>
    </w:p>
    <w:p>
      <w:pPr>
        <w:numPr>
          <w:ilvl w:val="0"/>
          <w:numId w:val="3"/>
        </w:numPr>
      </w:pPr>
      <w:r>
        <w:rPr/>
        <w:t xml:space="preserve">Dimensiones: 1505 mm x 90 mm x 65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18000 lm, Flujo luminoso específico: 157 lm/W.</w:t>
      </w:r>
    </w:p>
    <w:p>
      <w:pPr>
        <w:numPr>
          <w:ilvl w:val="0"/>
          <w:numId w:val="3"/>
        </w:numPr>
      </w:pPr>
      <w:r>
        <w:rPr/>
        <w:t xml:space="preserve">Consumo de energía: 115.0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Perfil de aluminio extruido carcasa, anodizado.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IK08.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84B8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2025-04-28T18:30:52+02:00</dcterms:created>
  <dcterms:modified xsi:type="dcterms:W3CDTF">2025-04-28T18:30:52+02:00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