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E7B-S712-1C-840-300D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Industriarmatur med LED+LENS: optimal visuell komfort för högt i tak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Lämplig för användning i idrottshallar (bolltålig enligt DIN 18032-3 / DIN 57710-13).</w:t>
      </w:r>
    </w:p>
    <w:p>
      <w:pPr>
        <w:numPr>
          <w:ilvl w:val="0"/>
          <w:numId w:val="3"/>
        </w:numPr>
      </w:pPr>
      <w:r>
        <w:rPr/>
        <w:t xml:space="preserve">Dimensioner: 3000 mm x 90 mm x 65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30000 lm, Specifikt ljusutbyte: 158 lm/W.</w:t>
      </w:r>
    </w:p>
    <w:p>
      <w:pPr>
        <w:numPr>
          <w:ilvl w:val="0"/>
          <w:numId w:val="3"/>
        </w:numPr>
      </w:pPr>
      <w:r>
        <w:rPr/>
        <w:t xml:space="preserve">Energiförbrukning: 190.0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Profil i extruderat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AF51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2024-01-11T12:27:55+01:00</dcterms:created>
  <dcterms:modified xsi:type="dcterms:W3CDTF">2024-01-11T12:27:55+01:00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