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Design und Präsenz- und Tageslichtsensor.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805 mm x 180 mm x 165 mm.</w:t>
      </w:r>
    </w:p>
    <w:p>
      <w:pPr>
        <w:numPr>
          <w:ilvl w:val="0"/>
          <w:numId w:val="3"/>
        </w:numPr>
      </w:pPr>
      <w:r>
        <w:rPr/>
        <w:t xml:space="preserve">Lichtstrom: 12200 lm, Spezifischer Lichtstrom: 165 lm/W.</w:t>
      </w:r>
    </w:p>
    <w:p>
      <w:pPr>
        <w:numPr>
          <w:ilvl w:val="0"/>
          <w:numId w:val="3"/>
        </w:numPr>
      </w:pPr>
      <w:r>
        <w:rPr/>
        <w:t xml:space="preserve">Anschlussleistung: 74.0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676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2023-08-23T08:23:47+02:00</dcterms:created>
  <dcterms:modified xsi:type="dcterms:W3CDTF">2023-08-23T08:23:47+02:00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