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1005 mm x 180 mm x 165 mm.</w:t>
      </w:r>
    </w:p>
    <w:p>
      <w:pPr>
        <w:numPr>
          <w:ilvl w:val="0"/>
          <w:numId w:val="3"/>
        </w:numPr>
      </w:pPr>
      <w:r>
        <w:rPr/>
        <w:t xml:space="preserve">Flux lumineux: 21250 lm, Efficacité lumineuse: 163 lm/W.</w:t>
      </w:r>
    </w:p>
    <w:p>
      <w:pPr>
        <w:numPr>
          <w:ilvl w:val="0"/>
          <w:numId w:val="3"/>
        </w:numPr>
      </w:pPr>
      <w:r>
        <w:rPr/>
        <w:t xml:space="preserve">Consommation de courant: 130.7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Température d'ambiance:de -40°C à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A0738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2023-08-23T08:23:00+02:00</dcterms:created>
  <dcterms:modified xsi:type="dcterms:W3CDTF">2023-08-23T08:23:00+02:00</dcterms:modified>
</cp:coreProperties>
</file>

<file path=docProps/custom.xml><?xml version="1.0" encoding="utf-8"?>
<Properties xmlns="http://schemas.openxmlformats.org/officeDocument/2006/custom-properties" xmlns:vt="http://schemas.openxmlformats.org/officeDocument/2006/docPropsVTypes"/>
</file>