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E806/3NMD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met driehoekig profiel, met overspanningsbeveiliging (LN/PE) 2kV/4kV.</w:t>
      </w:r>
    </w:p>
    <w:p>
      <w:pPr>
        <w:numPr>
          <w:ilvl w:val="0"/>
          <w:numId w:val="3"/>
        </w:numPr>
      </w:pPr>
      <w:r>
        <w:rPr/>
        <w:t xml:space="preserve">multilens optiek, polycarbonaat (PC), diepstralend lichtverdeling.</w:t>
      </w:r>
    </w:p>
    <w:p>
      <w:pPr>
        <w:numPr>
          <w:ilvl w:val="0"/>
          <w:numId w:val="3"/>
        </w:numPr>
      </w:pPr>
      <w:r>
        <w:rPr/>
        <w:t xml:space="preserve">Gladde driehoekige vorm zonder obstakels of koelvinnen, minimaliseert stofophoping en laat eenvoudige reiniging toe. Geschikt voor gebruik in voedselverwerkende bedrijven, met HACCP conformiteitsverklaring. Optioneel beschikbaar met doorvoerbedrading 5 x 2.5 mm2, met IP65 Wieland stekkers of met twee wartels aan dezelfde kant voor doorlussen.</w:t>
      </w:r>
    </w:p>
    <w:p>
      <w:pPr>
        <w:numPr>
          <w:ilvl w:val="0"/>
          <w:numId w:val="3"/>
        </w:numPr>
      </w:pPr>
      <w:r>
        <w:rPr/>
        <w:t xml:space="preserve">Afmetingen: 1005 mm x 180 mm x 165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Lichtstroom: 18000 lm, Specifieke lichtstroom: 180 lm/W.</w:t>
      </w:r>
    </w:p>
    <w:p>
      <w:pPr>
        <w:numPr>
          <w:ilvl w:val="0"/>
          <w:numId w:val="3"/>
        </w:numPr>
      </w:pPr>
      <w:r>
        <w:rPr/>
        <w:t xml:space="preserve">Opgenomen vermogen: 100.0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91%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IK-graad: IK08.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B5A2E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2025-04-30T07:56:10+02:00</dcterms:created>
  <dcterms:modified xsi:type="dcterms:W3CDTF">2025-04-30T07:56:10+02:00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