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 e sensor de ocupação e luz natural.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Com reforçada EasyAir sensor ocupação e sensor de luz natural. Luminária master para combinação master/slave para até 20 driver DALI. Opcionalmente disponível com conector IP65 RST20i Wieland ou com dois prensa-cabos M20 na mesma extremidade para conexão em cadeia., Forma triangular lisa sem obstruções ou grelhas de arrefecimento, minimiza a acumulação de pó e permite uma limpeza fácil. Adequado para utilização em empresas de processamento de alimentos, com declaração de conformidade HACCP.</w:t>
      </w:r>
    </w:p>
    <w:p>
      <w:pPr>
        <w:numPr>
          <w:ilvl w:val="0"/>
          <w:numId w:val="3"/>
        </w:numPr>
      </w:pPr>
      <w:r>
        <w:rPr/>
        <w:t xml:space="preserve">Dimensões: 1445 mm x 180 mm x 165 mm.</w:t>
      </w:r>
    </w:p>
    <w:p>
      <w:pPr>
        <w:numPr>
          <w:ilvl w:val="0"/>
          <w:numId w:val="3"/>
        </w:numPr>
      </w:pPr>
      <w:r>
        <w:rPr/>
        <w:t xml:space="preserve">Fluxo luminoso: 24000 lm, Fluxo luminoso específico: 166 lm/W.</w:t>
      </w:r>
    </w:p>
    <w:p>
      <w:pPr>
        <w:numPr>
          <w:ilvl w:val="0"/>
          <w:numId w:val="3"/>
        </w:numPr>
      </w:pPr>
      <w:r>
        <w:rPr/>
        <w:t xml:space="preserve">Potência: 145.0 W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91%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533F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2024-04-29T12:27:30+02:00</dcterms:created>
  <dcterms:modified xsi:type="dcterms:W3CDTF">2024-04-29T12:27:30+02:00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