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 and occupancy and daylight sensor.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2085 mm x 180 mm x 165 mm.</w:t>
      </w:r>
    </w:p>
    <w:p>
      <w:pPr>
        <w:numPr>
          <w:ilvl w:val="0"/>
          <w:numId w:val="3"/>
        </w:numPr>
      </w:pPr>
      <w:r>
        <w:rPr/>
        <w:t xml:space="preserve">Luminous flux: 42500 lm, Luminous efficacy: 163 lm/W.</w:t>
      </w:r>
    </w:p>
    <w:p>
      <w:pPr>
        <w:numPr>
          <w:ilvl w:val="0"/>
          <w:numId w:val="3"/>
        </w:numPr>
      </w:pPr>
      <w:r>
        <w:rPr/>
        <w:t xml:space="preserve">Power: 261.4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Ambient temperature: from -30°C to 40°C.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3C6F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2023-08-23T08:24:03+02:00</dcterms:created>
  <dcterms:modified xsi:type="dcterms:W3CDTF">2023-08-23T08:24:03+02:00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