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 en aanwezigheids- en daglichtsensor.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</w:t>
      </w:r>
    </w:p>
    <w:p>
      <w:pPr>
        <w:numPr>
          <w:ilvl w:val="0"/>
          <w:numId w:val="3"/>
        </w:numPr>
      </w:pPr>
      <w:r>
        <w:rPr/>
        <w:t xml:space="preserve">Afmetingen: 2085 mm x 180 mm x 165 mm.</w:t>
      </w:r>
    </w:p>
    <w:p>
      <w:pPr>
        <w:numPr>
          <w:ilvl w:val="0"/>
          <w:numId w:val="3"/>
        </w:numPr>
      </w:pPr>
      <w:r>
        <w:rPr/>
        <w:t xml:space="preserve">Lichtstroom: 42500 lm, Specifieke lichtstroom: 163 lm/W.</w:t>
      </w:r>
    </w:p>
    <w:p>
      <w:pPr>
        <w:numPr>
          <w:ilvl w:val="0"/>
          <w:numId w:val="3"/>
        </w:numPr>
      </w:pPr>
      <w:r>
        <w:rPr/>
        <w:t xml:space="preserve">Opgenomen vermogen: 261.4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1F61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2023-08-23T08:24:02+02:00</dcterms:created>
  <dcterms:modified xsi:type="dcterms:W3CDTF">2023-08-23T08:24:02+02:00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