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med triangulär design, med överspänningsskydd (LN/PE) 2kV/4kV.</w:t>
      </w:r>
    </w:p>
    <w:p>
      <w:pPr>
        <w:numPr>
          <w:ilvl w:val="0"/>
          <w:numId w:val="3"/>
        </w:numPr>
      </w:pPr>
      <w:r>
        <w:rPr/>
        <w:t xml:space="preserve">multilens optik, polykarbonat (PC), smalstrålande ljusfördelning.</w:t>
      </w:r>
    </w:p>
    <w:p>
      <w:pPr>
        <w:numPr>
          <w:ilvl w:val="0"/>
          <w:numId w:val="3"/>
        </w:numPr>
      </w:pPr>
      <w:r>
        <w:rPr/>
        <w:t xml:space="preserve">Slät triangulär form utan kanter eller kylflänsar, minimerar dammansamling och möjliggör enkel rengöring. Lämplig för användning i livsmedelsindustrin med HACCP-försäkran om överensstämmelse. Tillval med överkoppling 5 x 2,5 mm2, med IP65 wieland-snabbanslutning eller med två kabelförskruvningar för överkoppling i samma ände.</w:t>
      </w:r>
    </w:p>
    <w:p>
      <w:pPr>
        <w:numPr>
          <w:ilvl w:val="0"/>
          <w:numId w:val="3"/>
        </w:numPr>
      </w:pPr>
      <w:r>
        <w:rPr/>
        <w:t xml:space="preserve">Dimensioner: 1965 mm x 180 mm x 165 mm.</w:t>
      </w:r>
    </w:p>
    <w:p>
      <w:pPr>
        <w:numPr>
          <w:ilvl w:val="0"/>
          <w:numId w:val="3"/>
        </w:numPr>
      </w:pPr>
      <w:r>
        <w:rPr/>
        <w:t xml:space="preserve">individuell linjär</w:t>
      </w:r>
    </w:p>
    <w:p>
      <w:pPr>
        <w:numPr>
          <w:ilvl w:val="0"/>
          <w:numId w:val="3"/>
        </w:numPr>
      </w:pPr>
      <w:r>
        <w:rPr/>
        <w:t xml:space="preserve">Ljusflöde: 42000 lm, Specifikt ljusutbyte: 175 lm/W.</w:t>
      </w:r>
    </w:p>
    <w:p>
      <w:pPr>
        <w:numPr>
          <w:ilvl w:val="0"/>
          <w:numId w:val="3"/>
        </w:numPr>
      </w:pPr>
      <w:r>
        <w:rPr/>
        <w:t xml:space="preserve">Energiförbrukning: 240.0 W, DALI reglerbar.</w:t>
      </w:r>
    </w:p>
    <w:p>
      <w:pPr>
        <w:numPr>
          <w:ilvl w:val="0"/>
          <w:numId w:val="3"/>
        </w:numPr>
      </w:pPr>
      <w:r>
        <w:rPr/>
        <w:t xml:space="preserve">Frekvens: 50/60Hz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90% av sin initiala ljusflöde.</w:t>
      </w:r>
    </w:p>
    <w:p>
      <w:pPr>
        <w:numPr>
          <w:ilvl w:val="0"/>
          <w:numId w:val="3"/>
        </w:numPr>
      </w:pPr>
      <w:r>
        <w:rPr/>
        <w:t xml:space="preserve">Färgtemperatur: 4000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3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Lackerat aluminium armaturhus, RAL9003 - vit.</w:t>
      </w:r>
    </w:p>
    <w:p>
      <w:pPr>
        <w:numPr>
          <w:ilvl w:val="0"/>
          <w:numId w:val="3"/>
        </w:numPr>
      </w:pPr>
      <w:r>
        <w:rPr/>
        <w:t xml:space="preserve">IP-klassning: IP65.</w:t>
      </w:r>
    </w:p>
    <w:p>
      <w:pPr>
        <w:numPr>
          <w:ilvl w:val="0"/>
          <w:numId w:val="3"/>
        </w:numPr>
      </w:pPr>
      <w:r>
        <w:rPr/>
        <w:t xml:space="preserve">IK-klassning: IK08.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264F6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2025-04-30T07:56:20+02:00</dcterms:created>
  <dcterms:modified xsi:type="dcterms:W3CDTF">2025-04-30T07:56:20+02:00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