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profile triangulaire et détecteur de présence et de lumière du jour.</w:t>
      </w:r>
    </w:p>
    <w:p>
      <w:pPr>
        <w:numPr>
          <w:ilvl w:val="0"/>
          <w:numId w:val="3"/>
        </w:numPr>
      </w:pPr>
      <w:r>
        <w:rPr/>
        <w:t xml:space="preserve">Multilens , optique polycarbonate (PC), distribution lumineuse extensive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14000 lm, Efficacité lumineuse: 160 lm/W.</w:t>
      </w:r>
    </w:p>
    <w:p>
      <w:pPr>
        <w:numPr>
          <w:ilvl w:val="0"/>
          <w:numId w:val="3"/>
        </w:numPr>
      </w:pPr>
      <w:r>
        <w:rPr/>
        <w:t xml:space="preserve">Consommation de courant: 87.5 W, Driver DALI contrôlé par un capteur intégré.</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D95B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2024-01-15T12:36:58+01:00</dcterms:created>
  <dcterms:modified xsi:type="dcterms:W3CDTF">2024-01-15T12:36:58+01:00</dcterms:modified>
</cp:coreProperties>
</file>

<file path=docProps/custom.xml><?xml version="1.0" encoding="utf-8"?>
<Properties xmlns="http://schemas.openxmlformats.org/officeDocument/2006/custom-properties" xmlns:vt="http://schemas.openxmlformats.org/officeDocument/2006/docPropsVTypes"/>
</file>