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with triangular design, with surge protection (LN/PE) 2kV/4kV.</w:t>
      </w:r>
    </w:p>
    <w:p>
      <w:pPr>
        <w:numPr>
          <w:ilvl w:val="0"/>
          <w:numId w:val="3"/>
        </w:numPr>
      </w:pPr>
      <w:r>
        <w:rPr/>
        <w:t xml:space="preserve">Multilens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</w:t>
      </w:r>
    </w:p>
    <w:p>
      <w:pPr>
        <w:numPr>
          <w:ilvl w:val="0"/>
          <w:numId w:val="3"/>
        </w:numPr>
      </w:pPr>
      <w:r>
        <w:rPr/>
        <w:t xml:space="preserve">Dimensions: 685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175 lm/W.</w:t>
      </w:r>
    </w:p>
    <w:p>
      <w:pPr>
        <w:numPr>
          <w:ilvl w:val="0"/>
          <w:numId w:val="3"/>
        </w:numPr>
      </w:pPr>
      <w:r>
        <w:rPr/>
        <w:t xml:space="preserve">Power: 57.0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92%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IP65.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-40°C - 55°C.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2B755F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2025-04-30T07:56:29+02:00</dcterms:created>
  <dcterms:modified xsi:type="dcterms:W3CDTF">2025-04-30T07:56:29+02:00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