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E826/2NMDE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com design triangular e sensor de ocupação e luz natural. Com proteção contra sobretensões (LN/PE) 2kV/4kV.</w:t>
      </w:r>
    </w:p>
    <w:p>
      <w:pPr>
        <w:numPr>
          <w:ilvl w:val="0"/>
          <w:numId w:val="3"/>
        </w:numPr>
      </w:pPr>
      <w:r>
        <w:rPr/>
        <w:t xml:space="preserve">multilens optics,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Com reforçada EasyAir sensor ocupação e sensor de luz natural. Luminária master para combinação master/slave para até 20 driver DALI. Opcionalmente disponível com conector IP65 RST20i Wieland ou com dois prensa-cabos M20 na mesma extremidade para conexão em cadeia. Forma triangular lisa sem obstruções ou grelhas de arrefecimento, minimiza a acumulação de pó e permite uma limpeza fácil. Adequado para utilização em empresas de processamento de alimentos, com declaração de conformidade HACCP.</w:t>
      </w:r>
    </w:p>
    <w:p>
      <w:pPr>
        <w:numPr>
          <w:ilvl w:val="0"/>
          <w:numId w:val="3"/>
        </w:numPr>
      </w:pPr>
      <w:r>
        <w:rPr/>
        <w:t xml:space="preserve">Dimensões: 805 mm x 180 mm x 165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Fluxo luminoso: 12000 lm, Fluxo luminoso específico: 173 lm/W.</w:t>
      </w:r>
    </w:p>
    <w:p>
      <w:pPr>
        <w:numPr>
          <w:ilvl w:val="0"/>
          <w:numId w:val="3"/>
        </w:numPr>
      </w:pPr>
      <w:r>
        <w:rPr/>
        <w:t xml:space="preserve">Potência: 69.5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91%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57B2F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2025-04-30T07:57:31+02:00</dcterms:created>
  <dcterms:modified xsi:type="dcterms:W3CDTF">2025-04-30T07:57:31+02:00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