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E826/2NMD</w:t>
      </w:r>
    </w:p>
    <w:p/>
    <w:p>
      <w:pPr/>
      <w:r>
        <w:pict>
          <v:shape type="#_x0000_t75" style="width:250pt; height:166.66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Highbay with triangular design, with surge protection (LN/PE) 2kV/4kV.</w:t>
      </w:r>
    </w:p>
    <w:p>
      <w:pPr>
        <w:numPr>
          <w:ilvl w:val="0"/>
          <w:numId w:val="3"/>
        </w:numPr>
      </w:pPr>
      <w:r>
        <w:rPr/>
        <w:t xml:space="preserve">Multilens optics, polycarbonate (PC), wide-angle light distribution.</w:t>
      </w:r>
    </w:p>
    <w:p>
      <w:pPr>
        <w:numPr>
          <w:ilvl w:val="0"/>
          <w:numId w:val="3"/>
        </w:numPr>
      </w:pPr>
      <w:r>
        <w:rPr/>
        <w:t xml:space="preserve">Smooth triangular shape without obstrusions or cooling fins, minimizes dust accumulation and allows for easy cleaning. Suitable for use in food-processing companies, with HACCP declaration of conformity., Optionally available with throughwiring 5 x 2.5 mm2, with IP65 wieland connectors or with two cable glands at the same end for looping-in.</w:t>
      </w:r>
    </w:p>
    <w:p>
      <w:pPr>
        <w:numPr>
          <w:ilvl w:val="0"/>
          <w:numId w:val="3"/>
        </w:numPr>
      </w:pPr>
      <w:r>
        <w:rPr/>
        <w:t xml:space="preserve">Dimensions: 685 mm x 180 mm x 165 mm.</w:t>
      </w:r>
    </w:p>
    <w:p>
      <w:pPr>
        <w:numPr>
          <w:ilvl w:val="0"/>
          <w:numId w:val="3"/>
        </w:numPr>
      </w:pPr>
      <w:r>
        <w:rPr/>
        <w:t xml:space="preserve">Luminous flux: 12000 lm, Luminous efficacy: 162 lm/W.</w:t>
      </w:r>
    </w:p>
    <w:p>
      <w:pPr>
        <w:numPr>
          <w:ilvl w:val="0"/>
          <w:numId w:val="3"/>
        </w:numPr>
      </w:pPr>
      <w:r>
        <w:rPr/>
        <w:t xml:space="preserve">Power: 74.0 W, DALI dimmable.</w:t>
      </w:r>
    </w:p>
    <w:p>
      <w:pPr>
        <w:numPr>
          <w:ilvl w:val="0"/>
          <w:numId w:val="3"/>
        </w:numPr>
      </w:pPr>
      <w:r>
        <w:rPr/>
        <w:t xml:space="preserve">Frequency: 50-60Hz AC/DC.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91%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Lacquered aluminium housing, RAL9003 - signal white.</w:t>
      </w:r>
    </w:p>
    <w:p>
      <w:pPr>
        <w:numPr>
          <w:ilvl w:val="0"/>
          <w:numId w:val="3"/>
        </w:numPr>
      </w:pPr>
      <w:r>
        <w:rPr/>
        <w:t xml:space="preserve">IP protection level: IP65.</w:t>
      </w:r>
    </w:p>
    <w:p>
      <w:pPr>
        <w:numPr>
          <w:ilvl w:val="0"/>
          <w:numId w:val="3"/>
        </w:numPr>
      </w:pPr>
      <w:r>
        <w:rPr/>
        <w:t xml:space="preserve">IK protection level: IK08.</w:t>
      </w:r>
    </w:p>
    <w:p>
      <w:pPr>
        <w:numPr>
          <w:ilvl w:val="0"/>
          <w:numId w:val="3"/>
        </w:numPr>
      </w:pPr>
      <w:r>
        <w:rPr/>
        <w:t xml:space="preserve">Replaceable (LED only) light source by a professional. Replaceable control gear by a professional.</w:t>
      </w:r>
    </w:p>
    <w:p>
      <w:pPr>
        <w:numPr>
          <w:ilvl w:val="0"/>
          <w:numId w:val="3"/>
        </w:numPr>
      </w:pPr>
      <w:r>
        <w:rPr/>
        <w:t xml:space="preserve">Ambient temperature: -40°C - 55°C.</w:t>
      </w:r>
    </w:p>
    <w:p>
      <w:pPr>
        <w:numPr>
          <w:ilvl w:val="0"/>
          <w:numId w:val="3"/>
        </w:numPr>
      </w:pPr>
      <w:r>
        <w:rPr/>
        <w:t xml:space="preserve">Glowwire: 650°C.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B8C66B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2024-04-29T12:28:03+02:00</dcterms:created>
  <dcterms:modified xsi:type="dcterms:W3CDTF">2024-04-29T12:28:03+02:00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