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1005 mm x 180 mm x 165 mm.</w:t>
      </w:r>
    </w:p>
    <w:p>
      <w:pPr>
        <w:numPr>
          <w:ilvl w:val="0"/>
          <w:numId w:val="3"/>
        </w:numPr>
      </w:pPr>
      <w:r>
        <w:rPr/>
        <w:t xml:space="preserve">Lichtstroom: 18000 lm, Specifieke lichtstroom: 164 lm/W.</w:t>
      </w:r>
    </w:p>
    <w:p>
      <w:pPr>
        <w:numPr>
          <w:ilvl w:val="0"/>
          <w:numId w:val="3"/>
        </w:numPr>
      </w:pPr>
      <w:r>
        <w:rPr/>
        <w:t xml:space="preserve">Opgenomen vermogen: 110.0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23C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2024-04-29T12:28:17+02:00</dcterms:created>
  <dcterms:modified xsi:type="dcterms:W3CDTF">2024-04-29T12:28:17+02:00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