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E826/4NMDE</w:t>
      </w:r>
    </w:p>
    <w:p/>
    <w:p>
      <w:pPr/>
      <w:r>
        <w:pict>
          <v:shape type="#_x0000_t75" style="width:250pt; height:172.265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Highbay à profil triangulaire, et détecteur de présence et de lumière du jour. Protection contre les surtensions (LN/PE) 2kV/4kV.</w:t>
      </w:r>
    </w:p>
    <w:p>
      <w:pPr>
        <w:numPr>
          <w:ilvl w:val="0"/>
          <w:numId w:val="3"/>
        </w:numPr>
      </w:pPr>
      <w:r>
        <w:rPr/>
        <w:t xml:space="preserve">Optique Multilens , polycarbonate (PC), distribution lumineuse extensive .</w:t>
      </w:r>
    </w:p>
    <w:p>
      <w:pPr>
        <w:numPr>
          <w:ilvl w:val="0"/>
          <w:numId w:val="3"/>
        </w:numPr>
      </w:pPr>
      <w:r>
        <w:rPr/>
        <w:t xml:space="preserve">Avec capteur EasyAir renforcé: présence et lumière du jour. Luminaire maître pour combinaison maître/esclave pour jusqu'à 20 drivers DALI. Disponible en option avec connecteur IP65 RST20i Wieland ou avec deux presse-étoupes M20 sur la même extrémité pour le bouclage. Forme triangulaire lisse sans obstructions ni ailettes de refroidissement, minimise l'accumulation de poussière et permet un nettoyage facile. Convient pour une utilisation dans les entreprises agroalimentaires, avec déclaration de conformité HACCP.</w:t>
      </w:r>
    </w:p>
    <w:p>
      <w:pPr>
        <w:numPr>
          <w:ilvl w:val="0"/>
          <w:numId w:val="3"/>
        </w:numPr>
      </w:pPr>
      <w:r>
        <w:rPr/>
        <w:t xml:space="preserve">Dimensions: 1445 mm x 180 mm x 165 mm.</w:t>
      </w:r>
    </w:p>
    <w:p>
      <w:pPr>
        <w:numPr>
          <w:ilvl w:val="0"/>
          <w:numId w:val="3"/>
        </w:numPr>
      </w:pPr>
      <w:r>
        <w:rPr/>
        <w:t xml:space="preserve">individuel linéaire</w:t>
      </w:r>
    </w:p>
    <w:p>
      <w:pPr>
        <w:numPr>
          <w:ilvl w:val="0"/>
          <w:numId w:val="3"/>
        </w:numPr>
      </w:pPr>
      <w:r>
        <w:rPr/>
        <w:t xml:space="preserve">Flux lumineux: 24000 lm, Efficacité lumineuse: 178 lm/W.</w:t>
      </w:r>
    </w:p>
    <w:p>
      <w:pPr>
        <w:numPr>
          <w:ilvl w:val="0"/>
          <w:numId w:val="3"/>
        </w:numPr>
      </w:pPr>
      <w:r>
        <w:rPr/>
        <w:t xml:space="preserve">Consommation de courant: 135.0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91%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RAL9003 - blanc.</w:t>
      </w:r>
    </w:p>
    <w:p>
      <w:pPr>
        <w:numPr>
          <w:ilvl w:val="0"/>
          <w:numId w:val="3"/>
        </w:numPr>
      </w:pPr>
      <w:r>
        <w:rPr/>
        <w:t xml:space="preserve">Degré de protection IP: IP65.</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Température d'ambiance:-30°C - 50°C</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BBD25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2025-04-30T07:57:40+02:00</dcterms:created>
  <dcterms:modified xsi:type="dcterms:W3CDTF">2025-04-30T07:57:40+02:00</dcterms:modified>
</cp:coreProperties>
</file>

<file path=docProps/custom.xml><?xml version="1.0" encoding="utf-8"?>
<Properties xmlns="http://schemas.openxmlformats.org/officeDocument/2006/custom-properties" xmlns:vt="http://schemas.openxmlformats.org/officeDocument/2006/docPropsVTypes"/>
</file>