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E826/4NMD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bredstrålande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1325 mm x 180 mm x 165 mm.</w:t>
      </w:r>
    </w:p>
    <w:p>
      <w:pPr>
        <w:numPr>
          <w:ilvl w:val="0"/>
          <w:numId w:val="3"/>
        </w:numPr>
      </w:pPr>
      <w:r>
        <w:rPr/>
        <w:t xml:space="preserve">Ljusflöde: 24000 lm, Specifikt ljusutbyte: 166 lm/W.</w:t>
      </w:r>
    </w:p>
    <w:p>
      <w:pPr>
        <w:numPr>
          <w:ilvl w:val="0"/>
          <w:numId w:val="3"/>
        </w:numPr>
      </w:pPr>
      <w:r>
        <w:rPr/>
        <w:t xml:space="preserve">Energiförbrukning: 145.0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91%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167A65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2024-04-29T12:28:31+02:00</dcterms:created>
  <dcterms:modified xsi:type="dcterms:W3CDTF">2024-04-29T12:28:31+02:00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