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Architecturale downlight.</w:t>
      </w:r>
    </w:p>
    <w:p>
      <w:pPr>
        <w:numPr>
          <w:ilvl w:val="0"/>
          <w:numId w:val="3"/>
        </w:numPr>
      </w:pPr>
      <w:r>
        <w:rPr/>
        <w:t xml:space="preserve">LED+LENS™ Flare optiek, polycarbonaat (PC) lens, vast middelbreedstralend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98 mm x 63 mm.</w:t>
      </w:r>
    </w:p>
    <w:p>
      <w:pPr>
        <w:numPr>
          <w:ilvl w:val="0"/>
          <w:numId w:val="3"/>
        </w:numPr>
      </w:pPr>
      <w:r>
        <w:rPr/>
        <w:t xml:space="preserve">individueel rond Plafond uitsparing: Ø 81 mm.</w:t>
      </w:r>
    </w:p>
    <w:p>
      <w:pPr>
        <w:numPr>
          <w:ilvl w:val="0"/>
          <w:numId w:val="3"/>
        </w:numPr>
      </w:pPr>
      <w:r>
        <w:rPr/>
        <w:t xml:space="preserve">Lichtstroom: 1300 lm, Specifieke lichtstroom: 108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Gegoten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4EA8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2025-03-01T20:09:33+01:00</dcterms:created>
  <dcterms:modified xsi:type="dcterms:W3CDTF">2025-03-01T20:09:33+01:00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