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fixed medium wide-angle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63 mm.</w:t>
      </w:r>
    </w:p>
    <w:p>
      <w:pPr>
        <w:numPr>
          <w:ilvl w:val="0"/>
          <w:numId w:val="3"/>
        </w:numPr>
      </w:pPr>
      <w:r>
        <w:rPr/>
        <w:t xml:space="preserve">individuell rund Decke Ausschnitt: Ø 81 mm.</w:t>
      </w:r>
    </w:p>
    <w:p>
      <w:pPr>
        <w:numPr>
          <w:ilvl w:val="0"/>
          <w:numId w:val="3"/>
        </w:numPr>
      </w:pPr>
      <w:r>
        <w:rPr/>
        <w:t xml:space="preserve">Lichtstrom: 1350 lm, Spezifischer Lichtstrom: 113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1F55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2025-03-01T20:09:35+01:00</dcterms:created>
  <dcterms:modified xsi:type="dcterms:W3CDTF">2025-03-01T20:09:35+01:00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