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richtbar mittelbreit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93 mm.</w:t>
      </w:r>
    </w:p>
    <w:p>
      <w:pPr>
        <w:numPr>
          <w:ilvl w:val="0"/>
          <w:numId w:val="3"/>
        </w:numPr>
      </w:pPr>
      <w:r>
        <w:rPr/>
        <w:t xml:space="preserve">individuell rund Decke Ausschnitt: Ø 86 mm.</w:t>
      </w:r>
    </w:p>
    <w:p>
      <w:pPr>
        <w:numPr>
          <w:ilvl w:val="0"/>
          <w:numId w:val="3"/>
        </w:numPr>
      </w:pPr>
      <w:r>
        <w:rPr/>
        <w:t xml:space="preserve">Lichtstrom: 950 lm, Spezifischer Lichtstrom: 109 lm/W.</w:t>
      </w:r>
    </w:p>
    <w:p>
      <w:pPr>
        <w:numPr>
          <w:ilvl w:val="0"/>
          <w:numId w:val="3"/>
        </w:numPr>
      </w:pPr>
      <w:r>
        <w:rPr/>
        <w:t xml:space="preserve">Anschlussleistung: 8.7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CFF3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2025-03-01T20:11:03+01:00</dcterms:created>
  <dcterms:modified xsi:type="dcterms:W3CDTF">2025-03-01T20:11:03+01:00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