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spot light.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directional wide-angle light distribution.</w:t>
      </w:r>
    </w:p>
    <w:p>
      <w:pPr>
        <w:numPr>
          <w:ilvl w:val="0"/>
          <w:numId w:val="3"/>
        </w:numPr>
      </w:pPr>
      <w:r>
        <w:rPr/>
        <w:t xml:space="preserve">White trim (RAL9003) and black (RAL9005) inner part; other colour combinations possible on demand.</w:t>
      </w:r>
    </w:p>
    <w:p>
      <w:pPr>
        <w:numPr>
          <w:ilvl w:val="0"/>
          <w:numId w:val="3"/>
        </w:numPr>
      </w:pPr>
      <w:r>
        <w:rPr/>
        <w:t xml:space="preserve">Dimensions: Ø 98 mm x 93 mm.</w:t>
      </w:r>
    </w:p>
    <w:p>
      <w:pPr>
        <w:numPr>
          <w:ilvl w:val="0"/>
          <w:numId w:val="3"/>
        </w:numPr>
      </w:pPr>
      <w:r>
        <w:rPr/>
        <w:t xml:space="preserve">Individual round, Ceiling cut-out: Ø 86 mm.</w:t>
      </w:r>
    </w:p>
    <w:p>
      <w:pPr>
        <w:numPr>
          <w:ilvl w:val="0"/>
          <w:numId w:val="3"/>
        </w:numPr>
      </w:pPr>
      <w:r>
        <w:rPr/>
        <w:t xml:space="preserve">Luminous flux: 905 lm, Luminous efficacy: 107 lm/W.</w:t>
      </w:r>
    </w:p>
    <w:p>
      <w:pPr>
        <w:numPr>
          <w:ilvl w:val="0"/>
          <w:numId w:val="3"/>
        </w:numPr>
      </w:pPr>
      <w:r>
        <w:rPr/>
        <w:t xml:space="preserve">Power: 8.4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7C47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2025-03-01T20:07:44+01:00</dcterms:created>
  <dcterms:modified xsi:type="dcterms:W3CDTF">2025-03-01T20:07:44+01:00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